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E4C3B" w14:textId="7EAC1535" w:rsidR="00DB675E" w:rsidRDefault="003C6178" w:rsidP="003C6178">
      <w:pPr>
        <w:spacing w:after="0" w:line="240" w:lineRule="auto"/>
        <w:rPr>
          <w:rFonts w:ascii="Cambria" w:hAnsi="Cambria"/>
          <w:sz w:val="22"/>
        </w:rPr>
      </w:pPr>
      <w:r>
        <w:rPr>
          <w:rFonts w:ascii="Cambria" w:hAnsi="Cambria"/>
          <w:sz w:val="22"/>
        </w:rPr>
        <w:t xml:space="preserve">Rubric for Writing Intensive Courses </w:t>
      </w:r>
      <w:r w:rsidR="00530066" w:rsidRPr="003C6178">
        <w:rPr>
          <w:rFonts w:ascii="Cambria" w:hAnsi="Cambria"/>
          <w:sz w:val="22"/>
        </w:rPr>
        <w:t>(</w:t>
      </w:r>
      <w:r>
        <w:rPr>
          <w:rFonts w:ascii="Cambria" w:hAnsi="Cambria"/>
          <w:i/>
          <w:sz w:val="22"/>
        </w:rPr>
        <w:t>t</w:t>
      </w:r>
      <w:r w:rsidR="00530066" w:rsidRPr="003C6178">
        <w:rPr>
          <w:rFonts w:ascii="Cambria" w:hAnsi="Cambria"/>
          <w:i/>
          <w:sz w:val="22"/>
        </w:rPr>
        <w:t xml:space="preserve">o be revised as needed </w:t>
      </w:r>
      <w:r>
        <w:rPr>
          <w:rFonts w:ascii="Cambria" w:hAnsi="Cambria"/>
          <w:i/>
          <w:sz w:val="22"/>
        </w:rPr>
        <w:t>for</w:t>
      </w:r>
      <w:r w:rsidR="00530066" w:rsidRPr="003C6178">
        <w:rPr>
          <w:rFonts w:ascii="Cambria" w:hAnsi="Cambria"/>
          <w:i/>
          <w:sz w:val="22"/>
        </w:rPr>
        <w:t xml:space="preserve"> </w:t>
      </w:r>
      <w:r>
        <w:rPr>
          <w:rFonts w:ascii="Cambria" w:hAnsi="Cambria"/>
          <w:i/>
          <w:sz w:val="22"/>
        </w:rPr>
        <w:t>specific</w:t>
      </w:r>
      <w:r w:rsidR="00530066" w:rsidRPr="003C6178">
        <w:rPr>
          <w:rFonts w:ascii="Cambria" w:hAnsi="Cambria"/>
          <w:i/>
          <w:sz w:val="22"/>
        </w:rPr>
        <w:t xml:space="preserve"> programs</w:t>
      </w:r>
      <w:r>
        <w:rPr>
          <w:rFonts w:ascii="Cambria" w:hAnsi="Cambria"/>
          <w:i/>
          <w:sz w:val="22"/>
        </w:rPr>
        <w:t xml:space="preserve"> and classes</w:t>
      </w:r>
      <w:r w:rsidR="00530066" w:rsidRPr="003C6178">
        <w:rPr>
          <w:rFonts w:ascii="Cambria" w:hAnsi="Cambria"/>
          <w:sz w:val="22"/>
        </w:rPr>
        <w:t>)</w:t>
      </w:r>
    </w:p>
    <w:p w14:paraId="7165B6E3" w14:textId="77777777" w:rsidR="003C6178" w:rsidRPr="003C6178" w:rsidRDefault="003C6178" w:rsidP="003C6178">
      <w:pPr>
        <w:spacing w:after="0" w:line="240" w:lineRule="auto"/>
        <w:rPr>
          <w:rFonts w:ascii="Cambria" w:hAnsi="Cambria"/>
          <w:sz w:val="22"/>
        </w:rPr>
      </w:pPr>
    </w:p>
    <w:tbl>
      <w:tblPr>
        <w:tblStyle w:val="TableGrid"/>
        <w:tblW w:w="0" w:type="auto"/>
        <w:tblLook w:val="04A0" w:firstRow="1" w:lastRow="0" w:firstColumn="1" w:lastColumn="0" w:noHBand="0" w:noVBand="1"/>
      </w:tblPr>
      <w:tblGrid>
        <w:gridCol w:w="2506"/>
        <w:gridCol w:w="3106"/>
        <w:gridCol w:w="3124"/>
        <w:gridCol w:w="3133"/>
        <w:gridCol w:w="2521"/>
      </w:tblGrid>
      <w:tr w:rsidR="002F0C55" w:rsidRPr="003C6178" w14:paraId="4B6BA012" w14:textId="77777777" w:rsidTr="003C6178">
        <w:tc>
          <w:tcPr>
            <w:tcW w:w="2506" w:type="dxa"/>
          </w:tcPr>
          <w:p w14:paraId="47DF1500" w14:textId="7B98A868" w:rsidR="00961590" w:rsidRPr="003C6178" w:rsidRDefault="003C6178" w:rsidP="004339F8">
            <w:pPr>
              <w:rPr>
                <w:rFonts w:ascii="Cambria" w:hAnsi="Cambria" w:cs="Times New Roman"/>
                <w:sz w:val="22"/>
                <w:szCs w:val="22"/>
              </w:rPr>
            </w:pPr>
            <w:r w:rsidRPr="003C6178">
              <w:rPr>
                <w:rFonts w:ascii="Cambria" w:hAnsi="Cambria" w:cs="Times New Roman"/>
                <w:sz w:val="22"/>
                <w:szCs w:val="22"/>
              </w:rPr>
              <w:t>Learning Objectives</w:t>
            </w:r>
          </w:p>
        </w:tc>
        <w:tc>
          <w:tcPr>
            <w:tcW w:w="3106" w:type="dxa"/>
          </w:tcPr>
          <w:p w14:paraId="54358939" w14:textId="3482C5AA" w:rsidR="00961590" w:rsidRPr="003C6178" w:rsidRDefault="002A2DFD" w:rsidP="004339F8">
            <w:pPr>
              <w:rPr>
                <w:rFonts w:ascii="Cambria" w:hAnsi="Cambria" w:cs="Times New Roman"/>
                <w:sz w:val="22"/>
                <w:szCs w:val="22"/>
              </w:rPr>
            </w:pPr>
            <w:r>
              <w:rPr>
                <w:rFonts w:ascii="Cambria" w:hAnsi="Cambria" w:cs="Times New Roman"/>
                <w:sz w:val="22"/>
                <w:szCs w:val="22"/>
              </w:rPr>
              <w:t>Above Target</w:t>
            </w:r>
          </w:p>
        </w:tc>
        <w:tc>
          <w:tcPr>
            <w:tcW w:w="0" w:type="auto"/>
          </w:tcPr>
          <w:p w14:paraId="24DE42F3" w14:textId="5D64DB2A" w:rsidR="00961590" w:rsidRPr="003C6178" w:rsidRDefault="002A2DFD" w:rsidP="004339F8">
            <w:pPr>
              <w:rPr>
                <w:rFonts w:ascii="Cambria" w:hAnsi="Cambria" w:cs="Times New Roman"/>
                <w:sz w:val="22"/>
                <w:szCs w:val="22"/>
              </w:rPr>
            </w:pPr>
            <w:r>
              <w:rPr>
                <w:rFonts w:ascii="Cambria" w:hAnsi="Cambria" w:cs="Times New Roman"/>
                <w:sz w:val="22"/>
                <w:szCs w:val="22"/>
              </w:rPr>
              <w:t>Target</w:t>
            </w:r>
          </w:p>
        </w:tc>
        <w:tc>
          <w:tcPr>
            <w:tcW w:w="0" w:type="auto"/>
          </w:tcPr>
          <w:p w14:paraId="7DBB25B0" w14:textId="43177BDC" w:rsidR="00961590" w:rsidRPr="003C6178" w:rsidRDefault="002A2DFD" w:rsidP="004339F8">
            <w:pPr>
              <w:rPr>
                <w:rFonts w:ascii="Cambria" w:hAnsi="Cambria" w:cs="Times New Roman"/>
                <w:sz w:val="22"/>
                <w:szCs w:val="22"/>
              </w:rPr>
            </w:pPr>
            <w:r>
              <w:rPr>
                <w:rFonts w:ascii="Cambria" w:hAnsi="Cambria" w:cs="Times New Roman"/>
                <w:sz w:val="22"/>
                <w:szCs w:val="22"/>
              </w:rPr>
              <w:t>Below Target</w:t>
            </w:r>
          </w:p>
        </w:tc>
        <w:tc>
          <w:tcPr>
            <w:tcW w:w="0" w:type="auto"/>
          </w:tcPr>
          <w:p w14:paraId="0FA1C0BC" w14:textId="77777777" w:rsidR="00961590" w:rsidRPr="003C6178" w:rsidRDefault="00961590" w:rsidP="004339F8">
            <w:pPr>
              <w:rPr>
                <w:rFonts w:ascii="Cambria" w:hAnsi="Cambria" w:cs="Times New Roman"/>
                <w:sz w:val="22"/>
                <w:szCs w:val="22"/>
              </w:rPr>
            </w:pPr>
            <w:r w:rsidRPr="003C6178">
              <w:rPr>
                <w:rFonts w:ascii="Cambria" w:hAnsi="Cambria" w:cs="Times New Roman"/>
                <w:sz w:val="22"/>
                <w:szCs w:val="22"/>
              </w:rPr>
              <w:t>Not Adequate</w:t>
            </w:r>
          </w:p>
        </w:tc>
      </w:tr>
      <w:tr w:rsidR="002F0C55" w:rsidRPr="003C6178" w14:paraId="34A3D367" w14:textId="77777777" w:rsidTr="003C6178">
        <w:trPr>
          <w:trHeight w:val="1160"/>
        </w:trPr>
        <w:tc>
          <w:tcPr>
            <w:tcW w:w="2506" w:type="dxa"/>
          </w:tcPr>
          <w:p w14:paraId="7CC5D773" w14:textId="77777777" w:rsidR="003C6178" w:rsidRPr="003C6178" w:rsidRDefault="003C6178" w:rsidP="003C6178">
            <w:pPr>
              <w:rPr>
                <w:rFonts w:ascii="Cambria" w:eastAsia="Times New Roman" w:hAnsi="Cambria"/>
                <w:sz w:val="22"/>
                <w:szCs w:val="22"/>
              </w:rPr>
            </w:pPr>
            <w:r w:rsidRPr="003C6178">
              <w:rPr>
                <w:rFonts w:ascii="Cambria" w:eastAsia="Times New Roman" w:hAnsi="Cambria"/>
                <w:sz w:val="22"/>
                <w:szCs w:val="22"/>
              </w:rPr>
              <w:t>Students identify and respond to contexts using appropriate processes and modes of delivery.</w:t>
            </w:r>
          </w:p>
          <w:p w14:paraId="7AE8C015" w14:textId="0DD6995A" w:rsidR="00B47A1E" w:rsidRPr="003C6178" w:rsidRDefault="00B47A1E" w:rsidP="00B47A1E">
            <w:pPr>
              <w:rPr>
                <w:rFonts w:ascii="Cambria" w:hAnsi="Cambria" w:cs="Times New Roman"/>
                <w:sz w:val="22"/>
                <w:szCs w:val="22"/>
              </w:rPr>
            </w:pPr>
          </w:p>
        </w:tc>
        <w:tc>
          <w:tcPr>
            <w:tcW w:w="3106" w:type="dxa"/>
          </w:tcPr>
          <w:p w14:paraId="37928BF5" w14:textId="5F1D97B2" w:rsidR="00882186" w:rsidRDefault="002B6EB6" w:rsidP="00062D42">
            <w:pPr>
              <w:rPr>
                <w:rFonts w:ascii="Cambria" w:hAnsi="Cambria" w:cs="Times New Roman"/>
                <w:sz w:val="22"/>
                <w:szCs w:val="22"/>
              </w:rPr>
            </w:pPr>
            <w:r>
              <w:rPr>
                <w:rFonts w:ascii="Cambria" w:hAnsi="Cambria" w:cs="Times New Roman"/>
                <w:sz w:val="22"/>
                <w:szCs w:val="22"/>
              </w:rPr>
              <w:t>W</w:t>
            </w:r>
            <w:r w:rsidR="00062D42">
              <w:rPr>
                <w:rFonts w:ascii="Cambria" w:hAnsi="Cambria" w:cs="Times New Roman"/>
                <w:sz w:val="22"/>
                <w:szCs w:val="22"/>
              </w:rPr>
              <w:t xml:space="preserve">riting </w:t>
            </w:r>
            <w:r w:rsidR="00AB1867">
              <w:rPr>
                <w:rFonts w:ascii="Cambria" w:hAnsi="Cambria" w:cs="Times New Roman"/>
                <w:sz w:val="22"/>
                <w:szCs w:val="22"/>
              </w:rPr>
              <w:t xml:space="preserve">effectively addresses </w:t>
            </w:r>
            <w:r w:rsidR="00882186">
              <w:rPr>
                <w:rFonts w:ascii="Cambria" w:hAnsi="Cambria" w:cs="Times New Roman"/>
                <w:sz w:val="22"/>
                <w:szCs w:val="22"/>
              </w:rPr>
              <w:t>a specific context and audience</w:t>
            </w:r>
            <w:r w:rsidR="00630B32">
              <w:rPr>
                <w:rFonts w:ascii="Cambria" w:hAnsi="Cambria" w:cs="Times New Roman"/>
                <w:sz w:val="22"/>
                <w:szCs w:val="22"/>
              </w:rPr>
              <w:t>,</w:t>
            </w:r>
            <w:r>
              <w:rPr>
                <w:rFonts w:ascii="Cambria" w:hAnsi="Cambria" w:cs="Times New Roman"/>
                <w:sz w:val="22"/>
                <w:szCs w:val="22"/>
              </w:rPr>
              <w:t xml:space="preserve"> adapts its purpose and content to the context</w:t>
            </w:r>
            <w:r w:rsidR="00630B32">
              <w:rPr>
                <w:rFonts w:ascii="Cambria" w:hAnsi="Cambria" w:cs="Times New Roman"/>
                <w:sz w:val="22"/>
                <w:szCs w:val="22"/>
              </w:rPr>
              <w:t>,</w:t>
            </w:r>
            <w:r>
              <w:rPr>
                <w:rFonts w:ascii="Cambria" w:hAnsi="Cambria" w:cs="Times New Roman"/>
                <w:sz w:val="22"/>
                <w:szCs w:val="22"/>
              </w:rPr>
              <w:t xml:space="preserve"> and </w:t>
            </w:r>
            <w:r w:rsidR="00630B32">
              <w:rPr>
                <w:rFonts w:ascii="Cambria" w:hAnsi="Cambria" w:cs="Times New Roman"/>
                <w:sz w:val="22"/>
                <w:szCs w:val="22"/>
              </w:rPr>
              <w:t xml:space="preserve">takes full advantage of </w:t>
            </w:r>
            <w:r>
              <w:rPr>
                <w:rFonts w:ascii="Cambria" w:hAnsi="Cambria" w:cs="Times New Roman"/>
                <w:sz w:val="22"/>
                <w:szCs w:val="22"/>
              </w:rPr>
              <w:t xml:space="preserve">the mode of delivery. </w:t>
            </w:r>
            <w:r w:rsidR="007C5EA3">
              <w:rPr>
                <w:rFonts w:ascii="Cambria" w:hAnsi="Cambria" w:cs="Times New Roman"/>
                <w:sz w:val="22"/>
                <w:szCs w:val="22"/>
              </w:rPr>
              <w:t>Substantial i</w:t>
            </w:r>
            <w:r w:rsidR="00AB1867">
              <w:rPr>
                <w:rFonts w:ascii="Cambria" w:hAnsi="Cambria" w:cs="Times New Roman"/>
                <w:sz w:val="22"/>
                <w:szCs w:val="22"/>
              </w:rPr>
              <w:t>mprovement</w:t>
            </w:r>
            <w:r>
              <w:rPr>
                <w:rFonts w:ascii="Cambria" w:hAnsi="Cambria" w:cs="Times New Roman"/>
                <w:sz w:val="22"/>
                <w:szCs w:val="22"/>
              </w:rPr>
              <w:t xml:space="preserve"> made</w:t>
            </w:r>
            <w:r w:rsidR="00AB1867">
              <w:rPr>
                <w:rFonts w:ascii="Cambria" w:hAnsi="Cambria" w:cs="Times New Roman"/>
                <w:sz w:val="22"/>
                <w:szCs w:val="22"/>
              </w:rPr>
              <w:t xml:space="preserve"> across the drafting </w:t>
            </w:r>
            <w:r>
              <w:rPr>
                <w:rFonts w:ascii="Cambria" w:hAnsi="Cambria" w:cs="Times New Roman"/>
                <w:sz w:val="22"/>
                <w:szCs w:val="22"/>
              </w:rPr>
              <w:t>and revision process and/or</w:t>
            </w:r>
            <w:r w:rsidR="00882186">
              <w:rPr>
                <w:rFonts w:ascii="Cambria" w:hAnsi="Cambria" w:cs="Times New Roman"/>
                <w:sz w:val="22"/>
                <w:szCs w:val="22"/>
              </w:rPr>
              <w:t xml:space="preserve"> reflect</w:t>
            </w:r>
            <w:r w:rsidR="002F0C55">
              <w:rPr>
                <w:rFonts w:ascii="Cambria" w:hAnsi="Cambria" w:cs="Times New Roman"/>
                <w:sz w:val="22"/>
                <w:szCs w:val="22"/>
              </w:rPr>
              <w:t>ive writing articulates</w:t>
            </w:r>
            <w:r w:rsidR="007C5EA3">
              <w:rPr>
                <w:rFonts w:ascii="Cambria" w:hAnsi="Cambria" w:cs="Times New Roman"/>
                <w:sz w:val="22"/>
                <w:szCs w:val="22"/>
              </w:rPr>
              <w:t xml:space="preserve"> a strong</w:t>
            </w:r>
            <w:r w:rsidR="00882186">
              <w:rPr>
                <w:rFonts w:ascii="Cambria" w:hAnsi="Cambria" w:cs="Times New Roman"/>
                <w:sz w:val="22"/>
                <w:szCs w:val="22"/>
              </w:rPr>
              <w:t xml:space="preserve"> sense of purpose and effective choices for</w:t>
            </w:r>
            <w:r>
              <w:rPr>
                <w:rFonts w:ascii="Cambria" w:hAnsi="Cambria" w:cs="Times New Roman"/>
                <w:sz w:val="22"/>
                <w:szCs w:val="22"/>
              </w:rPr>
              <w:t xml:space="preserve"> that purpose.</w:t>
            </w:r>
          </w:p>
          <w:p w14:paraId="4E1DD4E6" w14:textId="0C101026" w:rsidR="00B47A1E" w:rsidRPr="003C6178" w:rsidRDefault="00882186" w:rsidP="00062D42">
            <w:pPr>
              <w:rPr>
                <w:rFonts w:ascii="Cambria" w:hAnsi="Cambria" w:cs="Times New Roman"/>
                <w:sz w:val="22"/>
                <w:szCs w:val="22"/>
              </w:rPr>
            </w:pPr>
            <w:r>
              <w:rPr>
                <w:rFonts w:ascii="Cambria" w:hAnsi="Cambria" w:cs="Times New Roman"/>
                <w:sz w:val="22"/>
                <w:szCs w:val="22"/>
              </w:rPr>
              <w:t xml:space="preserve"> </w:t>
            </w:r>
          </w:p>
        </w:tc>
        <w:tc>
          <w:tcPr>
            <w:tcW w:w="0" w:type="auto"/>
          </w:tcPr>
          <w:p w14:paraId="51C2D278" w14:textId="64D9A401" w:rsidR="007C5EA3" w:rsidRDefault="002B6EB6" w:rsidP="00B47A1E">
            <w:pPr>
              <w:rPr>
                <w:rFonts w:ascii="Cambria" w:hAnsi="Cambria" w:cs="Times New Roman"/>
                <w:sz w:val="22"/>
                <w:szCs w:val="22"/>
              </w:rPr>
            </w:pPr>
            <w:r>
              <w:rPr>
                <w:rFonts w:ascii="Cambria" w:hAnsi="Cambria" w:cs="Times New Roman"/>
                <w:sz w:val="22"/>
                <w:szCs w:val="22"/>
              </w:rPr>
              <w:t xml:space="preserve">Writing </w:t>
            </w:r>
            <w:r w:rsidR="007C5EA3">
              <w:rPr>
                <w:rFonts w:ascii="Cambria" w:hAnsi="Cambria" w:cs="Times New Roman"/>
                <w:sz w:val="22"/>
                <w:szCs w:val="22"/>
              </w:rPr>
              <w:t xml:space="preserve">responds to the assignment and shows some awareness of a broader context and audience. Purpose and content </w:t>
            </w:r>
            <w:r w:rsidR="00630B32">
              <w:rPr>
                <w:rFonts w:ascii="Cambria" w:hAnsi="Cambria" w:cs="Times New Roman"/>
                <w:sz w:val="22"/>
                <w:szCs w:val="22"/>
              </w:rPr>
              <w:t>are</w:t>
            </w:r>
            <w:r w:rsidR="007C5EA3">
              <w:rPr>
                <w:rFonts w:ascii="Cambria" w:hAnsi="Cambria" w:cs="Times New Roman"/>
                <w:sz w:val="22"/>
                <w:szCs w:val="22"/>
              </w:rPr>
              <w:t xml:space="preserve"> appropriate for the assignment and mode of delivery</w:t>
            </w:r>
            <w:r w:rsidR="00630B32">
              <w:rPr>
                <w:rFonts w:ascii="Cambria" w:hAnsi="Cambria" w:cs="Times New Roman"/>
                <w:sz w:val="22"/>
                <w:szCs w:val="22"/>
              </w:rPr>
              <w:t xml:space="preserve">. </w:t>
            </w:r>
            <w:r w:rsidR="002F0C55">
              <w:rPr>
                <w:rFonts w:ascii="Cambria" w:hAnsi="Cambria" w:cs="Times New Roman"/>
                <w:sz w:val="22"/>
                <w:szCs w:val="22"/>
              </w:rPr>
              <w:t xml:space="preserve">Some </w:t>
            </w:r>
            <w:r w:rsidR="002A2DFD">
              <w:rPr>
                <w:rFonts w:ascii="Cambria" w:hAnsi="Cambria" w:cs="Times New Roman"/>
                <w:sz w:val="22"/>
                <w:szCs w:val="22"/>
              </w:rPr>
              <w:t>i</w:t>
            </w:r>
            <w:r w:rsidR="002F0C55">
              <w:rPr>
                <w:rFonts w:ascii="Cambria" w:hAnsi="Cambria" w:cs="Times New Roman"/>
                <w:sz w:val="22"/>
                <w:szCs w:val="22"/>
              </w:rPr>
              <w:t>mprovement</w:t>
            </w:r>
            <w:r w:rsidR="007C5EA3">
              <w:rPr>
                <w:rFonts w:ascii="Cambria" w:hAnsi="Cambria" w:cs="Times New Roman"/>
                <w:sz w:val="22"/>
                <w:szCs w:val="22"/>
              </w:rPr>
              <w:t xml:space="preserve"> made across the drafting and re</w:t>
            </w:r>
            <w:r w:rsidR="002F0C55">
              <w:rPr>
                <w:rFonts w:ascii="Cambria" w:hAnsi="Cambria" w:cs="Times New Roman"/>
                <w:sz w:val="22"/>
                <w:szCs w:val="22"/>
              </w:rPr>
              <w:t>vision process and/or reflective</w:t>
            </w:r>
            <w:r w:rsidR="007C5EA3">
              <w:rPr>
                <w:rFonts w:ascii="Cambria" w:hAnsi="Cambria" w:cs="Times New Roman"/>
                <w:sz w:val="22"/>
                <w:szCs w:val="22"/>
              </w:rPr>
              <w:t xml:space="preserve"> writing </w:t>
            </w:r>
            <w:r w:rsidR="002F0C55">
              <w:rPr>
                <w:rFonts w:ascii="Cambria" w:hAnsi="Cambria" w:cs="Times New Roman"/>
                <w:sz w:val="22"/>
                <w:szCs w:val="22"/>
              </w:rPr>
              <w:t>articulat</w:t>
            </w:r>
            <w:r w:rsidR="007C5EA3">
              <w:rPr>
                <w:rFonts w:ascii="Cambria" w:hAnsi="Cambria" w:cs="Times New Roman"/>
                <w:sz w:val="22"/>
                <w:szCs w:val="22"/>
              </w:rPr>
              <w:t>es some sense of purpose and choice.</w:t>
            </w:r>
          </w:p>
          <w:p w14:paraId="697D4B5A" w14:textId="2B9098AC" w:rsidR="00B47A1E" w:rsidRPr="003C6178" w:rsidRDefault="00B47A1E" w:rsidP="00B47A1E">
            <w:pPr>
              <w:rPr>
                <w:rFonts w:ascii="Cambria" w:hAnsi="Cambria" w:cs="Times New Roman"/>
                <w:sz w:val="22"/>
                <w:szCs w:val="22"/>
              </w:rPr>
            </w:pPr>
          </w:p>
        </w:tc>
        <w:tc>
          <w:tcPr>
            <w:tcW w:w="0" w:type="auto"/>
          </w:tcPr>
          <w:p w14:paraId="09DE2332" w14:textId="47131AA3" w:rsidR="00B47A1E" w:rsidRDefault="007C5EA3" w:rsidP="002F0C55">
            <w:pPr>
              <w:rPr>
                <w:rFonts w:ascii="Cambria" w:hAnsi="Cambria" w:cs="Times New Roman"/>
                <w:sz w:val="22"/>
                <w:szCs w:val="22"/>
              </w:rPr>
            </w:pPr>
            <w:r>
              <w:rPr>
                <w:rFonts w:ascii="Cambria" w:hAnsi="Cambria" w:cs="Times New Roman"/>
                <w:sz w:val="22"/>
                <w:szCs w:val="22"/>
              </w:rPr>
              <w:t xml:space="preserve">Writing </w:t>
            </w:r>
            <w:r w:rsidR="002F0C55">
              <w:rPr>
                <w:rFonts w:ascii="Cambria" w:hAnsi="Cambria" w:cs="Times New Roman"/>
                <w:sz w:val="22"/>
                <w:szCs w:val="22"/>
              </w:rPr>
              <w:t xml:space="preserve">responds to the </w:t>
            </w:r>
            <w:r>
              <w:rPr>
                <w:rFonts w:ascii="Cambria" w:hAnsi="Cambria" w:cs="Times New Roman"/>
                <w:sz w:val="22"/>
                <w:szCs w:val="22"/>
              </w:rPr>
              <w:t>assignment but shows no awareness of a broader context or audience. Purpose and content are</w:t>
            </w:r>
            <w:r w:rsidR="00630B32">
              <w:rPr>
                <w:rFonts w:ascii="Cambria" w:hAnsi="Cambria" w:cs="Times New Roman"/>
                <w:sz w:val="22"/>
                <w:szCs w:val="22"/>
              </w:rPr>
              <w:t xml:space="preserve"> generally appropriate but could be better adapted to the mode of delivery</w:t>
            </w:r>
            <w:r w:rsidR="002F0C55">
              <w:rPr>
                <w:rFonts w:ascii="Cambria" w:hAnsi="Cambria" w:cs="Times New Roman"/>
                <w:sz w:val="22"/>
                <w:szCs w:val="22"/>
              </w:rPr>
              <w:t>. Little improvement made across the drafting and revision process and/or reflective writing shows minimal sense of purpose and choice.</w:t>
            </w:r>
          </w:p>
          <w:p w14:paraId="06C0A6B2" w14:textId="1A683291" w:rsidR="002F0C55" w:rsidRPr="003C6178" w:rsidRDefault="002F0C55" w:rsidP="002F0C55">
            <w:pPr>
              <w:rPr>
                <w:rFonts w:ascii="Cambria" w:hAnsi="Cambria" w:cs="Times New Roman"/>
                <w:sz w:val="22"/>
                <w:szCs w:val="22"/>
              </w:rPr>
            </w:pPr>
          </w:p>
        </w:tc>
        <w:tc>
          <w:tcPr>
            <w:tcW w:w="0" w:type="auto"/>
          </w:tcPr>
          <w:p w14:paraId="27C7BCD4" w14:textId="5C47A8D8" w:rsidR="00B47A1E" w:rsidRPr="003C6178" w:rsidRDefault="002F0C55" w:rsidP="00B47A1E">
            <w:pPr>
              <w:rPr>
                <w:rFonts w:ascii="Cambria" w:hAnsi="Cambria" w:cs="Times New Roman"/>
                <w:sz w:val="22"/>
                <w:szCs w:val="22"/>
              </w:rPr>
            </w:pPr>
            <w:r>
              <w:rPr>
                <w:rFonts w:ascii="Cambria" w:hAnsi="Cambria" w:cs="Times New Roman"/>
                <w:sz w:val="22"/>
                <w:szCs w:val="22"/>
              </w:rPr>
              <w:t>Writing does not respond to the assignment; is inappropriate for the mode of delivery; and</w:t>
            </w:r>
            <w:r w:rsidR="00F26DA7">
              <w:rPr>
                <w:rFonts w:ascii="Cambria" w:hAnsi="Cambria" w:cs="Times New Roman"/>
                <w:sz w:val="22"/>
                <w:szCs w:val="22"/>
              </w:rPr>
              <w:t>/or</w:t>
            </w:r>
            <w:r>
              <w:rPr>
                <w:rFonts w:ascii="Cambria" w:hAnsi="Cambria" w:cs="Times New Roman"/>
                <w:sz w:val="22"/>
                <w:szCs w:val="22"/>
              </w:rPr>
              <w:t xml:space="preserve"> shows little to no evidence of revision, improvement across drafts, or choices made to achieve a specific purpose.</w:t>
            </w:r>
          </w:p>
        </w:tc>
      </w:tr>
      <w:tr w:rsidR="002F0C55" w:rsidRPr="003C6178" w14:paraId="0A0EF74A" w14:textId="77777777" w:rsidTr="003C6178">
        <w:trPr>
          <w:trHeight w:val="1844"/>
        </w:trPr>
        <w:tc>
          <w:tcPr>
            <w:tcW w:w="2506" w:type="dxa"/>
          </w:tcPr>
          <w:p w14:paraId="28BEFB63" w14:textId="77777777" w:rsidR="00B47A1E" w:rsidRDefault="003C6178" w:rsidP="00B47A1E">
            <w:pPr>
              <w:rPr>
                <w:rFonts w:ascii="Cambria" w:eastAsia="Times New Roman" w:hAnsi="Cambria"/>
                <w:sz w:val="22"/>
                <w:szCs w:val="22"/>
              </w:rPr>
            </w:pPr>
            <w:r w:rsidRPr="003C6178">
              <w:rPr>
                <w:rFonts w:ascii="Cambria" w:eastAsia="Times New Roman" w:hAnsi="Cambria"/>
                <w:sz w:val="22"/>
                <w:szCs w:val="22"/>
              </w:rPr>
              <w:t>Students use effective content and approaches to organization, style, and design that are appropriate for the discipline and genre of communication.</w:t>
            </w:r>
          </w:p>
          <w:p w14:paraId="0BF1EDB7" w14:textId="52087009" w:rsidR="003C6178" w:rsidRPr="003C6178" w:rsidRDefault="003C6178" w:rsidP="00B47A1E">
            <w:pPr>
              <w:rPr>
                <w:rFonts w:ascii="Cambria" w:hAnsi="Cambria"/>
                <w:sz w:val="22"/>
                <w:szCs w:val="22"/>
              </w:rPr>
            </w:pPr>
          </w:p>
        </w:tc>
        <w:tc>
          <w:tcPr>
            <w:tcW w:w="3106" w:type="dxa"/>
          </w:tcPr>
          <w:p w14:paraId="1172DE5A" w14:textId="77777777" w:rsidR="00B47A1E" w:rsidRDefault="006C57BB" w:rsidP="006C57BB">
            <w:pPr>
              <w:rPr>
                <w:rFonts w:ascii="Cambria" w:hAnsi="Cambria" w:cs="Times New Roman"/>
                <w:sz w:val="22"/>
                <w:szCs w:val="22"/>
              </w:rPr>
            </w:pPr>
            <w:r>
              <w:rPr>
                <w:rFonts w:ascii="Cambria" w:hAnsi="Cambria" w:cs="Times New Roman"/>
                <w:sz w:val="22"/>
                <w:szCs w:val="22"/>
              </w:rPr>
              <w:t>Writing shows a strong awareness of disciplinary and genre conventions and meets expectations for writing by practitioners in the field.</w:t>
            </w:r>
            <w:r w:rsidR="009C6CB1">
              <w:rPr>
                <w:rFonts w:ascii="Cambria" w:hAnsi="Cambria" w:cs="Times New Roman"/>
                <w:sz w:val="22"/>
                <w:szCs w:val="22"/>
              </w:rPr>
              <w:t xml:space="preserve"> Content, organization, and style are appropriate for publication or otherwise sharing with peers in the field.</w:t>
            </w:r>
          </w:p>
          <w:p w14:paraId="5B392A0B" w14:textId="54DF65B9" w:rsidR="009C6CB1" w:rsidRPr="003C6178" w:rsidRDefault="009C6CB1" w:rsidP="006C57BB">
            <w:pPr>
              <w:rPr>
                <w:rFonts w:ascii="Cambria" w:hAnsi="Cambria" w:cs="Times New Roman"/>
                <w:sz w:val="22"/>
                <w:szCs w:val="22"/>
              </w:rPr>
            </w:pPr>
          </w:p>
        </w:tc>
        <w:tc>
          <w:tcPr>
            <w:tcW w:w="0" w:type="auto"/>
          </w:tcPr>
          <w:p w14:paraId="1EE2A9B4" w14:textId="77777777" w:rsidR="00B47A1E" w:rsidRDefault="00845F59" w:rsidP="00B47A1E">
            <w:pPr>
              <w:rPr>
                <w:rFonts w:ascii="Cambria" w:hAnsi="Cambria" w:cs="Times New Roman"/>
                <w:sz w:val="22"/>
                <w:szCs w:val="22"/>
              </w:rPr>
            </w:pPr>
            <w:r>
              <w:rPr>
                <w:rFonts w:ascii="Cambria" w:hAnsi="Cambria" w:cs="Times New Roman"/>
                <w:sz w:val="22"/>
                <w:szCs w:val="22"/>
              </w:rPr>
              <w:t>Writing shows some awareness of disciplinary and genre conventions but does not entirely meet expectations for practitioners in the field. Content, organization, and style are appropriate for college writing but may not be suitable for publication or otherwise sharing with peers in the field.</w:t>
            </w:r>
          </w:p>
          <w:p w14:paraId="3B0EDA6A" w14:textId="094D01B5" w:rsidR="002F0C55" w:rsidRPr="003C6178" w:rsidRDefault="002F0C55" w:rsidP="00B47A1E">
            <w:pPr>
              <w:rPr>
                <w:rFonts w:ascii="Cambria" w:hAnsi="Cambria" w:cs="Times New Roman"/>
                <w:sz w:val="22"/>
                <w:szCs w:val="22"/>
              </w:rPr>
            </w:pPr>
          </w:p>
        </w:tc>
        <w:tc>
          <w:tcPr>
            <w:tcW w:w="0" w:type="auto"/>
          </w:tcPr>
          <w:p w14:paraId="43DDD5FF" w14:textId="460E3C82" w:rsidR="00B47A1E" w:rsidRPr="003C6178" w:rsidRDefault="00845F59" w:rsidP="003C6178">
            <w:pPr>
              <w:rPr>
                <w:rFonts w:ascii="Cambria" w:hAnsi="Cambria" w:cs="Times New Roman"/>
                <w:sz w:val="22"/>
                <w:szCs w:val="22"/>
              </w:rPr>
            </w:pPr>
            <w:r>
              <w:rPr>
                <w:rFonts w:ascii="Cambria" w:hAnsi="Cambria" w:cs="Times New Roman"/>
                <w:sz w:val="22"/>
                <w:szCs w:val="22"/>
              </w:rPr>
              <w:t>Writing shows some awareness of content, organization, and style expectations for college writing but does not address specific disciplinary and genre conventions.</w:t>
            </w:r>
          </w:p>
        </w:tc>
        <w:tc>
          <w:tcPr>
            <w:tcW w:w="0" w:type="auto"/>
          </w:tcPr>
          <w:p w14:paraId="30676809" w14:textId="44253ECF" w:rsidR="00B47A1E" w:rsidRPr="003C6178" w:rsidRDefault="00845F59" w:rsidP="00B47A1E">
            <w:pPr>
              <w:rPr>
                <w:rFonts w:ascii="Cambria" w:hAnsi="Cambria" w:cs="Times New Roman"/>
                <w:sz w:val="22"/>
                <w:szCs w:val="22"/>
              </w:rPr>
            </w:pPr>
            <w:r>
              <w:rPr>
                <w:rFonts w:ascii="Cambria" w:hAnsi="Cambria" w:cs="Times New Roman"/>
                <w:sz w:val="22"/>
                <w:szCs w:val="22"/>
              </w:rPr>
              <w:t>Content, organization, and</w:t>
            </w:r>
            <w:r w:rsidR="00F26DA7">
              <w:rPr>
                <w:rFonts w:ascii="Cambria" w:hAnsi="Cambria" w:cs="Times New Roman"/>
                <w:sz w:val="22"/>
                <w:szCs w:val="22"/>
              </w:rPr>
              <w:t>/or</w:t>
            </w:r>
            <w:r>
              <w:rPr>
                <w:rFonts w:ascii="Cambria" w:hAnsi="Cambria" w:cs="Times New Roman"/>
                <w:sz w:val="22"/>
                <w:szCs w:val="22"/>
              </w:rPr>
              <w:t xml:space="preserve"> style are not appropriate for college writing.</w:t>
            </w:r>
          </w:p>
        </w:tc>
      </w:tr>
      <w:tr w:rsidR="002F0C55" w:rsidRPr="003C6178" w14:paraId="1A52A683" w14:textId="77777777" w:rsidTr="003C6178">
        <w:tc>
          <w:tcPr>
            <w:tcW w:w="2506" w:type="dxa"/>
          </w:tcPr>
          <w:p w14:paraId="2F80F41C" w14:textId="7EC8DDA9" w:rsidR="003C6178" w:rsidRPr="003C6178" w:rsidRDefault="003C6178" w:rsidP="003C6178">
            <w:pPr>
              <w:rPr>
                <w:rFonts w:ascii="Cambria" w:hAnsi="Cambria"/>
                <w:sz w:val="22"/>
                <w:szCs w:val="22"/>
              </w:rPr>
            </w:pPr>
            <w:r w:rsidRPr="003C6178">
              <w:rPr>
                <w:rFonts w:ascii="Cambria" w:hAnsi="Cambria"/>
                <w:sz w:val="22"/>
                <w:szCs w:val="22"/>
              </w:rPr>
              <w:t>Students demonstrate control of syntax and mechanics by using language that communicates with clarity, fluency, and minimal errors.</w:t>
            </w:r>
          </w:p>
          <w:p w14:paraId="7B319970" w14:textId="653EA65C" w:rsidR="00B47A1E" w:rsidRPr="003C6178" w:rsidRDefault="00B47A1E" w:rsidP="00B47A1E">
            <w:pPr>
              <w:rPr>
                <w:rFonts w:ascii="Cambria" w:hAnsi="Cambria" w:cs="Times New Roman"/>
                <w:sz w:val="22"/>
                <w:szCs w:val="22"/>
              </w:rPr>
            </w:pPr>
          </w:p>
        </w:tc>
        <w:tc>
          <w:tcPr>
            <w:tcW w:w="3106" w:type="dxa"/>
          </w:tcPr>
          <w:p w14:paraId="38D8496F" w14:textId="4EF088C3" w:rsidR="00B47A1E" w:rsidRPr="003C6178" w:rsidRDefault="00746F17" w:rsidP="00746F17">
            <w:pPr>
              <w:rPr>
                <w:rFonts w:ascii="Cambria" w:hAnsi="Cambria" w:cs="Times New Roman"/>
                <w:sz w:val="22"/>
                <w:szCs w:val="22"/>
              </w:rPr>
            </w:pPr>
            <w:r>
              <w:rPr>
                <w:rFonts w:ascii="Cambria" w:hAnsi="Cambria" w:cs="Times New Roman"/>
                <w:sz w:val="22"/>
                <w:szCs w:val="22"/>
              </w:rPr>
              <w:t>S</w:t>
            </w:r>
            <w:r w:rsidR="003C6178" w:rsidRPr="003C6178">
              <w:rPr>
                <w:rFonts w:ascii="Cambria" w:hAnsi="Cambria" w:cs="Times New Roman"/>
                <w:sz w:val="22"/>
                <w:szCs w:val="22"/>
              </w:rPr>
              <w:t>entences are grammatically soun</w:t>
            </w:r>
            <w:r>
              <w:rPr>
                <w:rFonts w:ascii="Cambria" w:hAnsi="Cambria" w:cs="Times New Roman"/>
                <w:sz w:val="22"/>
                <w:szCs w:val="22"/>
              </w:rPr>
              <w:t>d. Language is always functional</w:t>
            </w:r>
            <w:r w:rsidR="003C6178" w:rsidRPr="003C6178">
              <w:rPr>
                <w:rFonts w:ascii="Cambria" w:hAnsi="Cambria" w:cs="Times New Roman"/>
                <w:sz w:val="22"/>
                <w:szCs w:val="22"/>
              </w:rPr>
              <w:t xml:space="preserve"> and for the most part engaging and dynamic.</w:t>
            </w:r>
          </w:p>
        </w:tc>
        <w:tc>
          <w:tcPr>
            <w:tcW w:w="0" w:type="auto"/>
          </w:tcPr>
          <w:p w14:paraId="789511F0" w14:textId="76F773B8" w:rsidR="00B47A1E" w:rsidRDefault="003C6178" w:rsidP="00746F17">
            <w:pPr>
              <w:rPr>
                <w:rFonts w:ascii="Cambria" w:hAnsi="Cambria" w:cs="Times New Roman"/>
                <w:sz w:val="22"/>
                <w:szCs w:val="22"/>
              </w:rPr>
            </w:pPr>
            <w:r w:rsidRPr="003C6178">
              <w:rPr>
                <w:rFonts w:ascii="Cambria" w:hAnsi="Cambria" w:cs="Times New Roman"/>
                <w:sz w:val="22"/>
                <w:szCs w:val="22"/>
              </w:rPr>
              <w:t>While almost all sentences are grammatically sound, there may be lower-order errors</w:t>
            </w:r>
            <w:r w:rsidR="00746F17">
              <w:rPr>
                <w:rFonts w:ascii="Cambria" w:hAnsi="Cambria" w:cs="Times New Roman"/>
                <w:sz w:val="22"/>
                <w:szCs w:val="22"/>
              </w:rPr>
              <w:t>. Language is functional</w:t>
            </w:r>
            <w:r w:rsidRPr="003C6178">
              <w:rPr>
                <w:rFonts w:ascii="Cambria" w:hAnsi="Cambria" w:cs="Times New Roman"/>
                <w:sz w:val="22"/>
                <w:szCs w:val="22"/>
              </w:rPr>
              <w:t xml:space="preserve"> and occasionally </w:t>
            </w:r>
            <w:r w:rsidR="00746F17">
              <w:rPr>
                <w:rFonts w:ascii="Cambria" w:hAnsi="Cambria" w:cs="Times New Roman"/>
                <w:sz w:val="22"/>
                <w:szCs w:val="22"/>
              </w:rPr>
              <w:t>engaging and dynamic</w:t>
            </w:r>
            <w:r w:rsidRPr="003C6178">
              <w:rPr>
                <w:rFonts w:ascii="Cambria" w:hAnsi="Cambria" w:cs="Times New Roman"/>
                <w:sz w:val="22"/>
                <w:szCs w:val="22"/>
              </w:rPr>
              <w:t xml:space="preserve">. </w:t>
            </w:r>
          </w:p>
          <w:p w14:paraId="5C8608F4" w14:textId="1C0C0CB6" w:rsidR="002F0C55" w:rsidRPr="003C6178" w:rsidRDefault="002F0C55" w:rsidP="00746F17">
            <w:pPr>
              <w:rPr>
                <w:rFonts w:ascii="Cambria" w:hAnsi="Cambria" w:cs="Times New Roman"/>
                <w:sz w:val="22"/>
                <w:szCs w:val="22"/>
              </w:rPr>
            </w:pPr>
          </w:p>
        </w:tc>
        <w:tc>
          <w:tcPr>
            <w:tcW w:w="0" w:type="auto"/>
          </w:tcPr>
          <w:p w14:paraId="1D126C7B" w14:textId="1E34DA5D" w:rsidR="00B47A1E" w:rsidRPr="003C6178" w:rsidRDefault="003C6178" w:rsidP="00746F17">
            <w:pPr>
              <w:rPr>
                <w:rFonts w:ascii="Cambria" w:hAnsi="Cambria" w:cs="Times New Roman"/>
                <w:sz w:val="22"/>
                <w:szCs w:val="22"/>
              </w:rPr>
            </w:pPr>
            <w:r w:rsidRPr="003C6178">
              <w:rPr>
                <w:rFonts w:ascii="Cambria" w:hAnsi="Cambria" w:cs="Times New Roman"/>
                <w:sz w:val="22"/>
                <w:szCs w:val="22"/>
              </w:rPr>
              <w:t xml:space="preserve">Sentences show multiple patterns of grammatical errors. </w:t>
            </w:r>
            <w:r w:rsidR="00746F17">
              <w:rPr>
                <w:rFonts w:ascii="Cambria" w:hAnsi="Cambria" w:cs="Times New Roman"/>
                <w:sz w:val="22"/>
                <w:szCs w:val="22"/>
              </w:rPr>
              <w:t>Language</w:t>
            </w:r>
            <w:r w:rsidRPr="003C6178">
              <w:rPr>
                <w:rFonts w:ascii="Cambria" w:hAnsi="Cambria" w:cs="Times New Roman"/>
                <w:sz w:val="22"/>
                <w:szCs w:val="22"/>
              </w:rPr>
              <w:t xml:space="preserve"> is generally functional, but at times unclear. </w:t>
            </w:r>
          </w:p>
        </w:tc>
        <w:tc>
          <w:tcPr>
            <w:tcW w:w="0" w:type="auto"/>
          </w:tcPr>
          <w:p w14:paraId="66D87D7A" w14:textId="31582FDA" w:rsidR="00B47A1E" w:rsidRPr="003C6178" w:rsidRDefault="003C6178" w:rsidP="008E264F">
            <w:pPr>
              <w:rPr>
                <w:rFonts w:ascii="Cambria" w:hAnsi="Cambria" w:cs="Times New Roman"/>
                <w:sz w:val="22"/>
                <w:szCs w:val="22"/>
              </w:rPr>
            </w:pPr>
            <w:r w:rsidRPr="003C6178">
              <w:rPr>
                <w:rFonts w:ascii="Cambria" w:hAnsi="Cambria" w:cs="Times New Roman"/>
                <w:sz w:val="22"/>
                <w:szCs w:val="22"/>
              </w:rPr>
              <w:t xml:space="preserve">Grammatical errors prevent the ideas from being understood. </w:t>
            </w:r>
          </w:p>
        </w:tc>
      </w:tr>
    </w:tbl>
    <w:p w14:paraId="42F6BE3C" w14:textId="04B1F191" w:rsidR="00DB675E" w:rsidRDefault="00DB675E" w:rsidP="004339F8">
      <w:pPr>
        <w:spacing w:line="240" w:lineRule="auto"/>
        <w:rPr>
          <w:rFonts w:ascii="Cambria" w:hAnsi="Cambria"/>
          <w:b/>
          <w:sz w:val="22"/>
        </w:rPr>
      </w:pPr>
    </w:p>
    <w:p w14:paraId="32576110" w14:textId="77777777" w:rsidR="00C40922" w:rsidRDefault="00C40922" w:rsidP="004339F8">
      <w:pPr>
        <w:spacing w:line="240" w:lineRule="auto"/>
        <w:rPr>
          <w:rFonts w:ascii="Cambria" w:hAnsi="Cambria"/>
          <w:b/>
          <w:sz w:val="22"/>
        </w:rPr>
      </w:pPr>
    </w:p>
    <w:p w14:paraId="1B47A415" w14:textId="77777777" w:rsidR="00C40922" w:rsidRDefault="00C40922" w:rsidP="004339F8">
      <w:pPr>
        <w:spacing w:line="240" w:lineRule="auto"/>
        <w:rPr>
          <w:rFonts w:ascii="Cambria" w:hAnsi="Cambria"/>
          <w:b/>
          <w:sz w:val="22"/>
        </w:rPr>
      </w:pPr>
    </w:p>
    <w:p w14:paraId="79CEC344" w14:textId="6D07BBB3" w:rsidR="00C40922" w:rsidRDefault="00C40922" w:rsidP="004339F8">
      <w:pPr>
        <w:spacing w:line="240" w:lineRule="auto"/>
        <w:rPr>
          <w:rFonts w:ascii="Cambria" w:hAnsi="Cambria"/>
          <w:b/>
          <w:sz w:val="22"/>
        </w:rPr>
      </w:pPr>
      <w:r>
        <w:rPr>
          <w:rFonts w:ascii="Cambria" w:hAnsi="Cambria"/>
          <w:b/>
          <w:sz w:val="22"/>
        </w:rPr>
        <w:lastRenderedPageBreak/>
        <w:t>Presentation Rubric</w:t>
      </w:r>
    </w:p>
    <w:p w14:paraId="1FFC8BDF" w14:textId="77777777" w:rsidR="00C40922" w:rsidRPr="00071B1B" w:rsidRDefault="00C40922" w:rsidP="00C40922">
      <w:pPr>
        <w:spacing w:after="0" w:line="240" w:lineRule="auto"/>
        <w:rPr>
          <w:rFonts w:ascii="Cambria" w:hAnsi="Cambria"/>
        </w:rPr>
      </w:pPr>
    </w:p>
    <w:tbl>
      <w:tblPr>
        <w:tblStyle w:val="TableGrid"/>
        <w:tblW w:w="0" w:type="auto"/>
        <w:tblLook w:val="04A0" w:firstRow="1" w:lastRow="0" w:firstColumn="1" w:lastColumn="0" w:noHBand="0" w:noVBand="1"/>
      </w:tblPr>
      <w:tblGrid>
        <w:gridCol w:w="1082"/>
        <w:gridCol w:w="3233"/>
        <w:gridCol w:w="4590"/>
        <w:gridCol w:w="5310"/>
      </w:tblGrid>
      <w:tr w:rsidR="00C40922" w:rsidRPr="00071B1B" w14:paraId="11B0B854" w14:textId="77777777" w:rsidTr="00C40922">
        <w:tc>
          <w:tcPr>
            <w:tcW w:w="1082" w:type="dxa"/>
          </w:tcPr>
          <w:p w14:paraId="368EB89D" w14:textId="77777777" w:rsidR="00C40922" w:rsidRPr="00071B1B" w:rsidRDefault="00C40922" w:rsidP="00A24405">
            <w:pPr>
              <w:rPr>
                <w:rFonts w:ascii="Cambria" w:hAnsi="Cambria"/>
              </w:rPr>
            </w:pPr>
          </w:p>
        </w:tc>
        <w:tc>
          <w:tcPr>
            <w:tcW w:w="3233" w:type="dxa"/>
          </w:tcPr>
          <w:p w14:paraId="1C4D2745" w14:textId="77777777" w:rsidR="00C40922" w:rsidRPr="00071B1B" w:rsidRDefault="00C40922" w:rsidP="00A24405">
            <w:pPr>
              <w:rPr>
                <w:rFonts w:ascii="Cambria" w:hAnsi="Cambria"/>
              </w:rPr>
            </w:pPr>
            <w:r w:rsidRPr="00071B1B">
              <w:rPr>
                <w:rFonts w:ascii="Cambria" w:hAnsi="Cambria"/>
              </w:rPr>
              <w:t>Above Target</w:t>
            </w:r>
          </w:p>
        </w:tc>
        <w:tc>
          <w:tcPr>
            <w:tcW w:w="4590" w:type="dxa"/>
          </w:tcPr>
          <w:p w14:paraId="56E83970" w14:textId="77777777" w:rsidR="00C40922" w:rsidRPr="00071B1B" w:rsidRDefault="00C40922" w:rsidP="00A24405">
            <w:pPr>
              <w:rPr>
                <w:rFonts w:ascii="Cambria" w:hAnsi="Cambria"/>
              </w:rPr>
            </w:pPr>
            <w:r w:rsidRPr="00071B1B">
              <w:rPr>
                <w:rFonts w:ascii="Cambria" w:hAnsi="Cambria"/>
              </w:rPr>
              <w:t>Target</w:t>
            </w:r>
          </w:p>
        </w:tc>
        <w:tc>
          <w:tcPr>
            <w:tcW w:w="5310" w:type="dxa"/>
          </w:tcPr>
          <w:p w14:paraId="25F06072" w14:textId="77777777" w:rsidR="00C40922" w:rsidRPr="00071B1B" w:rsidRDefault="00C40922" w:rsidP="00A24405">
            <w:pPr>
              <w:rPr>
                <w:rFonts w:ascii="Cambria" w:hAnsi="Cambria"/>
              </w:rPr>
            </w:pPr>
            <w:r w:rsidRPr="00071B1B">
              <w:rPr>
                <w:rFonts w:ascii="Cambria" w:hAnsi="Cambria"/>
              </w:rPr>
              <w:t>Below Target</w:t>
            </w:r>
          </w:p>
        </w:tc>
      </w:tr>
      <w:tr w:rsidR="00C40922" w:rsidRPr="00071B1B" w14:paraId="6B3196CF" w14:textId="77777777" w:rsidTr="00C40922">
        <w:tc>
          <w:tcPr>
            <w:tcW w:w="1082" w:type="dxa"/>
          </w:tcPr>
          <w:p w14:paraId="439C29DC" w14:textId="77777777" w:rsidR="00C40922" w:rsidRPr="00071B1B" w:rsidRDefault="00C40922" w:rsidP="00A24405">
            <w:pPr>
              <w:rPr>
                <w:rFonts w:ascii="Cambria" w:hAnsi="Cambria"/>
              </w:rPr>
            </w:pPr>
            <w:r w:rsidRPr="00071B1B">
              <w:rPr>
                <w:rFonts w:ascii="Cambria" w:hAnsi="Cambria"/>
              </w:rPr>
              <w:t>Timing</w:t>
            </w:r>
          </w:p>
        </w:tc>
        <w:tc>
          <w:tcPr>
            <w:tcW w:w="3233" w:type="dxa"/>
          </w:tcPr>
          <w:p w14:paraId="58FEB15D" w14:textId="56D6890C" w:rsidR="00C40922" w:rsidRPr="00071B1B" w:rsidRDefault="00C40922" w:rsidP="00A24405">
            <w:pPr>
              <w:rPr>
                <w:rFonts w:ascii="Cambria" w:hAnsi="Cambria"/>
              </w:rPr>
            </w:pPr>
            <w:r w:rsidRPr="00071B1B">
              <w:rPr>
                <w:rFonts w:ascii="Cambria" w:hAnsi="Cambria"/>
              </w:rPr>
              <w:t xml:space="preserve">Within the </w:t>
            </w:r>
            <w:r>
              <w:rPr>
                <w:rFonts w:ascii="Cambria" w:hAnsi="Cambria"/>
              </w:rPr>
              <w:t>designated time range.</w:t>
            </w:r>
          </w:p>
        </w:tc>
        <w:tc>
          <w:tcPr>
            <w:tcW w:w="4590" w:type="dxa"/>
          </w:tcPr>
          <w:p w14:paraId="3DE731D3" w14:textId="68222CD9" w:rsidR="00C40922" w:rsidRPr="00071B1B" w:rsidRDefault="00C40922" w:rsidP="00A24405">
            <w:pPr>
              <w:rPr>
                <w:rFonts w:ascii="Cambria" w:hAnsi="Cambria"/>
              </w:rPr>
            </w:pPr>
            <w:r w:rsidRPr="00071B1B">
              <w:rPr>
                <w:rFonts w:ascii="Cambria" w:hAnsi="Cambria"/>
              </w:rPr>
              <w:t xml:space="preserve">No more than </w:t>
            </w:r>
            <w:r>
              <w:rPr>
                <w:rFonts w:ascii="Cambria" w:hAnsi="Cambria"/>
              </w:rPr>
              <w:t>6</w:t>
            </w:r>
            <w:r w:rsidRPr="00071B1B">
              <w:rPr>
                <w:rFonts w:ascii="Cambria" w:hAnsi="Cambria"/>
              </w:rPr>
              <w:t>0 seconds outside the</w:t>
            </w:r>
            <w:r>
              <w:rPr>
                <w:rFonts w:ascii="Cambria" w:hAnsi="Cambria"/>
              </w:rPr>
              <w:t xml:space="preserve"> time</w:t>
            </w:r>
            <w:r w:rsidRPr="00071B1B">
              <w:rPr>
                <w:rFonts w:ascii="Cambria" w:hAnsi="Cambria"/>
              </w:rPr>
              <w:t xml:space="preserve"> range</w:t>
            </w:r>
            <w:r>
              <w:rPr>
                <w:rFonts w:ascii="Cambria" w:hAnsi="Cambria"/>
              </w:rPr>
              <w:t>.</w:t>
            </w:r>
          </w:p>
        </w:tc>
        <w:tc>
          <w:tcPr>
            <w:tcW w:w="5310" w:type="dxa"/>
          </w:tcPr>
          <w:p w14:paraId="696F3AD9" w14:textId="021F6CCF" w:rsidR="00C40922" w:rsidRPr="00071B1B" w:rsidRDefault="00C40922" w:rsidP="00A24405">
            <w:pPr>
              <w:rPr>
                <w:rFonts w:ascii="Cambria" w:hAnsi="Cambria"/>
              </w:rPr>
            </w:pPr>
            <w:r w:rsidRPr="00071B1B">
              <w:rPr>
                <w:rFonts w:ascii="Cambria" w:hAnsi="Cambria"/>
              </w:rPr>
              <w:t xml:space="preserve">More than </w:t>
            </w:r>
            <w:r>
              <w:rPr>
                <w:rFonts w:ascii="Cambria" w:hAnsi="Cambria"/>
              </w:rPr>
              <w:t>6</w:t>
            </w:r>
            <w:r w:rsidRPr="00071B1B">
              <w:rPr>
                <w:rFonts w:ascii="Cambria" w:hAnsi="Cambria"/>
              </w:rPr>
              <w:t xml:space="preserve">0 seconds outside the </w:t>
            </w:r>
            <w:r>
              <w:rPr>
                <w:rFonts w:ascii="Cambria" w:hAnsi="Cambria"/>
              </w:rPr>
              <w:t>time</w:t>
            </w:r>
            <w:r w:rsidRPr="00071B1B">
              <w:rPr>
                <w:rFonts w:ascii="Cambria" w:hAnsi="Cambria"/>
              </w:rPr>
              <w:t xml:space="preserve"> range</w:t>
            </w:r>
            <w:r>
              <w:rPr>
                <w:rFonts w:ascii="Cambria" w:hAnsi="Cambria"/>
              </w:rPr>
              <w:t>.</w:t>
            </w:r>
          </w:p>
        </w:tc>
      </w:tr>
      <w:tr w:rsidR="00C40922" w:rsidRPr="00071B1B" w14:paraId="2066EBD3" w14:textId="77777777" w:rsidTr="00C40922">
        <w:tc>
          <w:tcPr>
            <w:tcW w:w="1082" w:type="dxa"/>
          </w:tcPr>
          <w:p w14:paraId="68736654" w14:textId="77777777" w:rsidR="00C40922" w:rsidRPr="00071B1B" w:rsidRDefault="00C40922" w:rsidP="00A24405">
            <w:pPr>
              <w:rPr>
                <w:rFonts w:ascii="Cambria" w:hAnsi="Cambria"/>
              </w:rPr>
            </w:pPr>
            <w:r w:rsidRPr="00071B1B">
              <w:rPr>
                <w:rFonts w:ascii="Cambria" w:hAnsi="Cambria"/>
              </w:rPr>
              <w:t>Content</w:t>
            </w:r>
          </w:p>
        </w:tc>
        <w:tc>
          <w:tcPr>
            <w:tcW w:w="3233" w:type="dxa"/>
          </w:tcPr>
          <w:p w14:paraId="2E298A58" w14:textId="7F548293" w:rsidR="00C40922" w:rsidRPr="00071B1B" w:rsidRDefault="00C40922" w:rsidP="00A24405">
            <w:pPr>
              <w:rPr>
                <w:rFonts w:ascii="Cambria" w:hAnsi="Cambria"/>
              </w:rPr>
            </w:pPr>
            <w:r w:rsidRPr="00071B1B">
              <w:rPr>
                <w:rFonts w:ascii="Cambria" w:hAnsi="Cambria"/>
              </w:rPr>
              <w:t xml:space="preserve">Effective introduction and conclusion. </w:t>
            </w:r>
            <w:r>
              <w:rPr>
                <w:rFonts w:ascii="Cambria" w:hAnsi="Cambria"/>
              </w:rPr>
              <w:t>Clear sense of purpose with specific content supporting the purpose.</w:t>
            </w:r>
          </w:p>
        </w:tc>
        <w:tc>
          <w:tcPr>
            <w:tcW w:w="4590" w:type="dxa"/>
          </w:tcPr>
          <w:p w14:paraId="0AAD260B" w14:textId="37809E18" w:rsidR="00C40922" w:rsidRPr="00071B1B" w:rsidRDefault="00C40922" w:rsidP="00A24405">
            <w:pPr>
              <w:rPr>
                <w:rFonts w:ascii="Cambria" w:hAnsi="Cambria"/>
              </w:rPr>
            </w:pPr>
            <w:r w:rsidRPr="00071B1B">
              <w:rPr>
                <w:rFonts w:ascii="Cambria" w:hAnsi="Cambria"/>
              </w:rPr>
              <w:t xml:space="preserve">Introduction and conclusion included but room for improvement. </w:t>
            </w:r>
            <w:r>
              <w:rPr>
                <w:rFonts w:ascii="Cambria" w:hAnsi="Cambria"/>
              </w:rPr>
              <w:t>Purpose</w:t>
            </w:r>
            <w:r w:rsidRPr="00071B1B">
              <w:rPr>
                <w:rFonts w:ascii="Cambria" w:hAnsi="Cambria"/>
              </w:rPr>
              <w:t xml:space="preserve"> unclear or not fully supported by </w:t>
            </w:r>
            <w:r>
              <w:rPr>
                <w:rFonts w:ascii="Cambria" w:hAnsi="Cambria"/>
              </w:rPr>
              <w:t>presentation content</w:t>
            </w:r>
            <w:r w:rsidRPr="00071B1B">
              <w:rPr>
                <w:rFonts w:ascii="Cambria" w:hAnsi="Cambria"/>
              </w:rPr>
              <w:t>.</w:t>
            </w:r>
          </w:p>
        </w:tc>
        <w:tc>
          <w:tcPr>
            <w:tcW w:w="5310" w:type="dxa"/>
          </w:tcPr>
          <w:p w14:paraId="2F991FD5" w14:textId="0324F335" w:rsidR="00C40922" w:rsidRPr="00071B1B" w:rsidRDefault="00C40922" w:rsidP="00A24405">
            <w:pPr>
              <w:rPr>
                <w:rFonts w:ascii="Cambria" w:hAnsi="Cambria"/>
              </w:rPr>
            </w:pPr>
            <w:r w:rsidRPr="00071B1B">
              <w:rPr>
                <w:rFonts w:ascii="Cambria" w:hAnsi="Cambria"/>
              </w:rPr>
              <w:t xml:space="preserve">No introduction or conclusion. </w:t>
            </w:r>
            <w:r>
              <w:rPr>
                <w:rFonts w:ascii="Cambria" w:hAnsi="Cambria"/>
              </w:rPr>
              <w:t>Purpose</w:t>
            </w:r>
            <w:r w:rsidRPr="00071B1B">
              <w:rPr>
                <w:rFonts w:ascii="Cambria" w:hAnsi="Cambria"/>
              </w:rPr>
              <w:t xml:space="preserve"> entirely unclear, irrelevant, or unsupported by </w:t>
            </w:r>
            <w:r>
              <w:rPr>
                <w:rFonts w:ascii="Cambria" w:hAnsi="Cambria"/>
              </w:rPr>
              <w:t>content</w:t>
            </w:r>
            <w:r w:rsidRPr="00071B1B">
              <w:rPr>
                <w:rFonts w:ascii="Cambria" w:hAnsi="Cambria"/>
              </w:rPr>
              <w:t>.</w:t>
            </w:r>
          </w:p>
        </w:tc>
      </w:tr>
      <w:tr w:rsidR="00C40922" w:rsidRPr="00071B1B" w14:paraId="2572A34F" w14:textId="77777777" w:rsidTr="00C40922">
        <w:tc>
          <w:tcPr>
            <w:tcW w:w="1082" w:type="dxa"/>
          </w:tcPr>
          <w:p w14:paraId="2771AF08" w14:textId="77777777" w:rsidR="00C40922" w:rsidRPr="00071B1B" w:rsidRDefault="00C40922" w:rsidP="00A24405">
            <w:pPr>
              <w:rPr>
                <w:rFonts w:ascii="Cambria" w:hAnsi="Cambria"/>
              </w:rPr>
            </w:pPr>
            <w:r w:rsidRPr="00071B1B">
              <w:rPr>
                <w:rFonts w:ascii="Cambria" w:hAnsi="Cambria"/>
              </w:rPr>
              <w:t>Delivery</w:t>
            </w:r>
          </w:p>
        </w:tc>
        <w:tc>
          <w:tcPr>
            <w:tcW w:w="3233" w:type="dxa"/>
          </w:tcPr>
          <w:p w14:paraId="4F549448" w14:textId="0F7660D1" w:rsidR="00C40922" w:rsidRPr="00071B1B" w:rsidRDefault="00C40922" w:rsidP="00A24405">
            <w:pPr>
              <w:rPr>
                <w:rFonts w:ascii="Cambria" w:hAnsi="Cambria"/>
              </w:rPr>
            </w:pPr>
            <w:r w:rsidRPr="00071B1B">
              <w:rPr>
                <w:rFonts w:ascii="Cambria" w:hAnsi="Cambria"/>
              </w:rPr>
              <w:t>Visual aid follows recommendations. Student presents with clarity and confidence</w:t>
            </w:r>
            <w:r>
              <w:rPr>
                <w:rFonts w:ascii="Cambria" w:hAnsi="Cambria"/>
              </w:rPr>
              <w:t>.</w:t>
            </w:r>
          </w:p>
        </w:tc>
        <w:tc>
          <w:tcPr>
            <w:tcW w:w="4590" w:type="dxa"/>
          </w:tcPr>
          <w:p w14:paraId="7AC967D8" w14:textId="77777777" w:rsidR="00C40922" w:rsidRPr="00071B1B" w:rsidRDefault="00C40922" w:rsidP="00A24405">
            <w:pPr>
              <w:rPr>
                <w:rFonts w:ascii="Cambria" w:hAnsi="Cambria"/>
              </w:rPr>
            </w:pPr>
            <w:r w:rsidRPr="00071B1B">
              <w:rPr>
                <w:rFonts w:ascii="Cambria" w:hAnsi="Cambria"/>
              </w:rPr>
              <w:t>Visual aid follows some recommendations, but opportunities for improvement. Student presents with some degree of clarity and confidence but could improve.</w:t>
            </w:r>
          </w:p>
        </w:tc>
        <w:tc>
          <w:tcPr>
            <w:tcW w:w="5310" w:type="dxa"/>
          </w:tcPr>
          <w:p w14:paraId="1BA1B392" w14:textId="0E396FCE" w:rsidR="00C40922" w:rsidRPr="00071B1B" w:rsidRDefault="00C40922" w:rsidP="00A24405">
            <w:pPr>
              <w:rPr>
                <w:rFonts w:ascii="Cambria" w:hAnsi="Cambria"/>
              </w:rPr>
            </w:pPr>
            <w:r w:rsidRPr="00071B1B">
              <w:rPr>
                <w:rFonts w:ascii="Cambria" w:hAnsi="Cambria"/>
              </w:rPr>
              <w:t>Visual aid does not follow recommendations or otherwise does not contribute to presentation. Student’s issues with clari</w:t>
            </w:r>
            <w:r>
              <w:rPr>
                <w:rFonts w:ascii="Cambria" w:hAnsi="Cambria"/>
              </w:rPr>
              <w:t>t</w:t>
            </w:r>
            <w:r w:rsidRPr="00071B1B">
              <w:rPr>
                <w:rFonts w:ascii="Cambria" w:hAnsi="Cambria"/>
              </w:rPr>
              <w:t>y and confidence severely limit the success or intelligibility of the presentation.</w:t>
            </w:r>
          </w:p>
        </w:tc>
      </w:tr>
    </w:tbl>
    <w:p w14:paraId="325458FB" w14:textId="77777777" w:rsidR="00C40922" w:rsidRPr="00C40922" w:rsidRDefault="00C40922" w:rsidP="004339F8">
      <w:pPr>
        <w:spacing w:line="240" w:lineRule="auto"/>
        <w:rPr>
          <w:rFonts w:ascii="Cambria" w:hAnsi="Cambria"/>
          <w:bCs/>
          <w:sz w:val="22"/>
        </w:rPr>
      </w:pPr>
    </w:p>
    <w:sectPr w:rsidR="00C40922" w:rsidRPr="00C40922" w:rsidSect="0096159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2A1"/>
    <w:multiLevelType w:val="hybridMultilevel"/>
    <w:tmpl w:val="C5A87800"/>
    <w:lvl w:ilvl="0" w:tplc="9EF229EC">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9D3CA4"/>
    <w:multiLevelType w:val="hybridMultilevel"/>
    <w:tmpl w:val="25522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C5B3E"/>
    <w:multiLevelType w:val="hybridMultilevel"/>
    <w:tmpl w:val="C5A87800"/>
    <w:lvl w:ilvl="0" w:tplc="9EF229EC">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3B5DE5"/>
    <w:multiLevelType w:val="hybridMultilevel"/>
    <w:tmpl w:val="C5A87800"/>
    <w:lvl w:ilvl="0" w:tplc="9EF229EC">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395512">
    <w:abstractNumId w:val="1"/>
  </w:num>
  <w:num w:numId="2" w16cid:durableId="308633362">
    <w:abstractNumId w:val="2"/>
  </w:num>
  <w:num w:numId="3" w16cid:durableId="143935197">
    <w:abstractNumId w:val="3"/>
  </w:num>
  <w:num w:numId="4" w16cid:durableId="361631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2DF"/>
    <w:rsid w:val="000367CE"/>
    <w:rsid w:val="00062D42"/>
    <w:rsid w:val="000A4D1D"/>
    <w:rsid w:val="000B6D3C"/>
    <w:rsid w:val="000C10DA"/>
    <w:rsid w:val="001051AF"/>
    <w:rsid w:val="00147850"/>
    <w:rsid w:val="001532DF"/>
    <w:rsid w:val="00154E1C"/>
    <w:rsid w:val="0016049F"/>
    <w:rsid w:val="001A6DC8"/>
    <w:rsid w:val="0020773A"/>
    <w:rsid w:val="002A2DFD"/>
    <w:rsid w:val="002A2E6F"/>
    <w:rsid w:val="002B6DAB"/>
    <w:rsid w:val="002B6EB6"/>
    <w:rsid w:val="002F0C55"/>
    <w:rsid w:val="0030709F"/>
    <w:rsid w:val="003662DD"/>
    <w:rsid w:val="00396509"/>
    <w:rsid w:val="003C6178"/>
    <w:rsid w:val="0042297C"/>
    <w:rsid w:val="004339F8"/>
    <w:rsid w:val="00530066"/>
    <w:rsid w:val="00541250"/>
    <w:rsid w:val="00550A5D"/>
    <w:rsid w:val="005A094C"/>
    <w:rsid w:val="005C7085"/>
    <w:rsid w:val="005F5064"/>
    <w:rsid w:val="00625A06"/>
    <w:rsid w:val="00630B32"/>
    <w:rsid w:val="006421E5"/>
    <w:rsid w:val="00663FC0"/>
    <w:rsid w:val="00682546"/>
    <w:rsid w:val="00692252"/>
    <w:rsid w:val="006C57BB"/>
    <w:rsid w:val="006F213F"/>
    <w:rsid w:val="006F4089"/>
    <w:rsid w:val="007122D0"/>
    <w:rsid w:val="00713EF8"/>
    <w:rsid w:val="00746F17"/>
    <w:rsid w:val="00782450"/>
    <w:rsid w:val="007B32E3"/>
    <w:rsid w:val="007C29E4"/>
    <w:rsid w:val="007C5EA3"/>
    <w:rsid w:val="007C6408"/>
    <w:rsid w:val="00802721"/>
    <w:rsid w:val="00815776"/>
    <w:rsid w:val="00840DD9"/>
    <w:rsid w:val="008451C3"/>
    <w:rsid w:val="00845F59"/>
    <w:rsid w:val="00882186"/>
    <w:rsid w:val="008C12F3"/>
    <w:rsid w:val="008C6B45"/>
    <w:rsid w:val="008E264F"/>
    <w:rsid w:val="008E7700"/>
    <w:rsid w:val="008F36CE"/>
    <w:rsid w:val="008F6C89"/>
    <w:rsid w:val="008F7960"/>
    <w:rsid w:val="00917D97"/>
    <w:rsid w:val="00961590"/>
    <w:rsid w:val="00980CBD"/>
    <w:rsid w:val="00984606"/>
    <w:rsid w:val="009C072D"/>
    <w:rsid w:val="009C6CB1"/>
    <w:rsid w:val="00A00FF0"/>
    <w:rsid w:val="00A03D04"/>
    <w:rsid w:val="00A253AE"/>
    <w:rsid w:val="00A35C9A"/>
    <w:rsid w:val="00A62006"/>
    <w:rsid w:val="00AB1867"/>
    <w:rsid w:val="00AB3E92"/>
    <w:rsid w:val="00B44BB8"/>
    <w:rsid w:val="00B47A1E"/>
    <w:rsid w:val="00BA715E"/>
    <w:rsid w:val="00BD6272"/>
    <w:rsid w:val="00BE4EF5"/>
    <w:rsid w:val="00C16353"/>
    <w:rsid w:val="00C27658"/>
    <w:rsid w:val="00C33AD4"/>
    <w:rsid w:val="00C40922"/>
    <w:rsid w:val="00C554AA"/>
    <w:rsid w:val="00D358FE"/>
    <w:rsid w:val="00D729E9"/>
    <w:rsid w:val="00D85676"/>
    <w:rsid w:val="00DB675E"/>
    <w:rsid w:val="00DC2FBA"/>
    <w:rsid w:val="00DE7054"/>
    <w:rsid w:val="00E25C53"/>
    <w:rsid w:val="00E50642"/>
    <w:rsid w:val="00E5463D"/>
    <w:rsid w:val="00E902F0"/>
    <w:rsid w:val="00F06001"/>
    <w:rsid w:val="00F26DA7"/>
    <w:rsid w:val="00F54BCA"/>
    <w:rsid w:val="00F72991"/>
    <w:rsid w:val="00F72BC1"/>
    <w:rsid w:val="00F80560"/>
    <w:rsid w:val="00FD6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D8104"/>
  <w15:docId w15:val="{29B61FD0-1FF9-4C22-AF33-825F7141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0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BC1"/>
    <w:pPr>
      <w:ind w:left="720"/>
      <w:contextualSpacing/>
    </w:pPr>
  </w:style>
  <w:style w:type="table" w:styleId="TableGrid">
    <w:name w:val="Table Grid"/>
    <w:basedOn w:val="TableNormal"/>
    <w:uiPriority w:val="39"/>
    <w:rsid w:val="00692252"/>
    <w:pPr>
      <w:spacing w:after="0" w:line="240" w:lineRule="auto"/>
    </w:pPr>
    <w:rPr>
      <w:rFonts w:asciiTheme="minorHAnsi" w:eastAsiaTheme="minorEastAsia" w:hAnsiTheme="minorHAnsi" w:cstheme="minorBid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dellis</dc:creator>
  <cp:keywords/>
  <dc:description/>
  <cp:lastModifiedBy>King, Matt R.</cp:lastModifiedBy>
  <cp:revision>2</cp:revision>
  <dcterms:created xsi:type="dcterms:W3CDTF">2025-12-15T22:30:00Z</dcterms:created>
  <dcterms:modified xsi:type="dcterms:W3CDTF">2025-12-15T22:30:00Z</dcterms:modified>
</cp:coreProperties>
</file>