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30A6" w14:textId="78BBA9F9" w:rsidR="00A12975" w:rsidRPr="002324A8" w:rsidRDefault="00A12975" w:rsidP="00A12975">
      <w:pPr>
        <w:outlineLvl w:val="0"/>
        <w:rPr>
          <w:rFonts w:ascii="Cambria" w:hAnsi="Cambria"/>
          <w:b/>
          <w:sz w:val="28"/>
          <w:szCs w:val="28"/>
        </w:rPr>
      </w:pPr>
      <w:r w:rsidRPr="002324A8">
        <w:rPr>
          <w:rFonts w:ascii="Cambria" w:hAnsi="Cambria"/>
          <w:b/>
          <w:sz w:val="28"/>
          <w:szCs w:val="28"/>
        </w:rPr>
        <w:t xml:space="preserve">Notes for </w:t>
      </w:r>
      <w:r w:rsidR="0078334A">
        <w:rPr>
          <w:rFonts w:ascii="Cambria" w:hAnsi="Cambria"/>
          <w:b/>
          <w:sz w:val="28"/>
          <w:szCs w:val="28"/>
        </w:rPr>
        <w:t>Wednes</w:t>
      </w:r>
      <w:r>
        <w:rPr>
          <w:rFonts w:ascii="Cambria" w:hAnsi="Cambria"/>
          <w:b/>
          <w:sz w:val="28"/>
          <w:szCs w:val="28"/>
        </w:rPr>
        <w:t xml:space="preserve">day, </w:t>
      </w:r>
      <w:r w:rsidR="0078334A">
        <w:rPr>
          <w:rFonts w:ascii="Cambria" w:hAnsi="Cambria"/>
          <w:b/>
          <w:sz w:val="28"/>
          <w:szCs w:val="28"/>
        </w:rPr>
        <w:t>September 9</w:t>
      </w:r>
    </w:p>
    <w:p w14:paraId="64DDB5C9" w14:textId="77777777" w:rsidR="004B5730" w:rsidRDefault="004B5730" w:rsidP="004B5730">
      <w:pPr>
        <w:rPr>
          <w:rFonts w:ascii="Cambria" w:hAnsi="Cambria"/>
          <w:b/>
        </w:rPr>
      </w:pPr>
    </w:p>
    <w:p w14:paraId="543ECAFB" w14:textId="77777777" w:rsidR="00491B12" w:rsidRPr="00E71575" w:rsidRDefault="00491B12" w:rsidP="00491B12">
      <w:pPr>
        <w:rPr>
          <w:rFonts w:ascii="Cambria" w:hAnsi="Cambria"/>
          <w:b/>
        </w:rPr>
      </w:pPr>
      <w:hyperlink r:id="rId5" w:history="1">
        <w:r w:rsidRPr="0078334A">
          <w:rPr>
            <w:rStyle w:val="Hyperlink"/>
            <w:rFonts w:ascii="Cambria" w:hAnsi="Cambria"/>
            <w:b/>
          </w:rPr>
          <w:t>AITA</w:t>
        </w:r>
      </w:hyperlink>
    </w:p>
    <w:p w14:paraId="07FDE4DD" w14:textId="77777777" w:rsidR="00491B12" w:rsidRPr="00E71575" w:rsidRDefault="00491B12" w:rsidP="00491B12">
      <w:pPr>
        <w:rPr>
          <w:rFonts w:ascii="Cambria" w:hAnsi="Cambria"/>
          <w:bCs/>
        </w:rPr>
      </w:pPr>
      <w:r w:rsidRPr="00E71575">
        <w:rPr>
          <w:rFonts w:ascii="Cambria" w:hAnsi="Cambria"/>
          <w:bCs/>
        </w:rPr>
        <w:t>Aristotle on forensic rhetoric</w:t>
      </w:r>
      <w:r>
        <w:rPr>
          <w:rFonts w:ascii="Cambria" w:hAnsi="Cambria"/>
          <w:bCs/>
        </w:rPr>
        <w:t xml:space="preserve"> and </w:t>
      </w:r>
      <w:r>
        <w:rPr>
          <w:rFonts w:ascii="Cambria" w:hAnsi="Cambria"/>
          <w:bCs/>
          <w:i/>
          <w:iCs/>
        </w:rPr>
        <w:t>ethos</w:t>
      </w:r>
      <w:r>
        <w:rPr>
          <w:rFonts w:ascii="Cambria" w:hAnsi="Cambria"/>
          <w:bCs/>
        </w:rPr>
        <w:t>:</w:t>
      </w:r>
    </w:p>
    <w:p w14:paraId="3241B86B" w14:textId="77777777" w:rsidR="00491B12" w:rsidRPr="0078334A" w:rsidRDefault="00491B12" w:rsidP="00491B12">
      <w:pPr>
        <w:pStyle w:val="ListParagraph"/>
        <w:numPr>
          <w:ilvl w:val="0"/>
          <w:numId w:val="20"/>
        </w:numPr>
        <w:rPr>
          <w:rFonts w:ascii="Cambria" w:eastAsia="Times New Roman" w:hAnsi="Cambria" w:cs="Times New Roman"/>
        </w:rPr>
      </w:pPr>
      <w:r>
        <w:rPr>
          <w:rFonts w:ascii="Cambria" w:eastAsia="Times New Roman" w:hAnsi="Cambria" w:cs="Times New Roman"/>
        </w:rPr>
        <w:t>“</w:t>
      </w:r>
      <w:r w:rsidRPr="00E71575">
        <w:rPr>
          <w:rFonts w:ascii="Cambria" w:eastAsia="Times New Roman" w:hAnsi="Cambria" w:cs="Times New Roman"/>
        </w:rPr>
        <w:t xml:space="preserve">Forensic speaking either attacks </w:t>
      </w:r>
      <w:bookmarkStart w:id="0" w:name="390"/>
      <w:bookmarkEnd w:id="0"/>
      <w:r w:rsidRPr="00E71575">
        <w:rPr>
          <w:rFonts w:ascii="Cambria" w:eastAsia="Times New Roman" w:hAnsi="Cambria" w:cs="Times New Roman"/>
        </w:rPr>
        <w:t xml:space="preserve">or defends somebody: one or other of these two things must always be done </w:t>
      </w:r>
      <w:bookmarkStart w:id="1" w:name="391"/>
      <w:bookmarkEnd w:id="1"/>
      <w:r w:rsidRPr="00E71575">
        <w:rPr>
          <w:rFonts w:ascii="Cambria" w:eastAsia="Times New Roman" w:hAnsi="Cambria" w:cs="Times New Roman"/>
        </w:rPr>
        <w:t>by the parties in a case</w:t>
      </w:r>
      <w:r>
        <w:rPr>
          <w:rFonts w:ascii="Cambria" w:eastAsia="Times New Roman" w:hAnsi="Cambria" w:cs="Times New Roman"/>
        </w:rPr>
        <w:t>” (Book I, Part 3).</w:t>
      </w:r>
    </w:p>
    <w:p w14:paraId="1E4CBB50" w14:textId="77777777" w:rsidR="00491B12" w:rsidRPr="00E01598" w:rsidRDefault="00491B12" w:rsidP="00491B12">
      <w:pPr>
        <w:pStyle w:val="ListParagraph"/>
        <w:numPr>
          <w:ilvl w:val="0"/>
          <w:numId w:val="22"/>
        </w:numPr>
        <w:rPr>
          <w:rFonts w:ascii="Cambria" w:eastAsia="Times New Roman" w:hAnsi="Cambria" w:cs="Times New Roman"/>
        </w:rPr>
      </w:pPr>
      <w:r>
        <w:rPr>
          <w:rFonts w:ascii="Cambria" w:eastAsia="Times New Roman" w:hAnsi="Cambria" w:cs="Times New Roman"/>
        </w:rPr>
        <w:t>“</w:t>
      </w:r>
      <w:r w:rsidRPr="00E71575">
        <w:rPr>
          <w:rFonts w:ascii="Cambria" w:eastAsia="Times New Roman" w:hAnsi="Cambria" w:cs="Times New Roman"/>
        </w:rPr>
        <w:t xml:space="preserve">There are three things which inspire confidence in the orator's </w:t>
      </w:r>
      <w:bookmarkStart w:id="2" w:name="39"/>
      <w:bookmarkEnd w:id="2"/>
      <w:r w:rsidRPr="00E71575">
        <w:rPr>
          <w:rFonts w:ascii="Cambria" w:eastAsia="Times New Roman" w:hAnsi="Cambria" w:cs="Times New Roman"/>
        </w:rPr>
        <w:t xml:space="preserve">own character-the three, namely, that induce us to believe a thing apart </w:t>
      </w:r>
      <w:bookmarkStart w:id="3" w:name="40"/>
      <w:bookmarkEnd w:id="3"/>
      <w:r w:rsidRPr="00E71575">
        <w:rPr>
          <w:rFonts w:ascii="Cambria" w:eastAsia="Times New Roman" w:hAnsi="Cambria" w:cs="Times New Roman"/>
        </w:rPr>
        <w:t>from any proof of it: good sense, good moral character, and goodwill</w:t>
      </w:r>
      <w:r>
        <w:rPr>
          <w:rFonts w:ascii="Cambria" w:eastAsia="Times New Roman" w:hAnsi="Cambria" w:cs="Times New Roman"/>
        </w:rPr>
        <w:t>”</w:t>
      </w:r>
      <w:r w:rsidRPr="00E71575">
        <w:rPr>
          <w:rFonts w:ascii="Cambria" w:eastAsia="Times New Roman" w:hAnsi="Cambria" w:cs="Times New Roman"/>
        </w:rPr>
        <w:t xml:space="preserve"> (Book II, Part 1).</w:t>
      </w:r>
    </w:p>
    <w:p w14:paraId="0DABB540" w14:textId="77777777" w:rsidR="00491B12" w:rsidRDefault="00491B12" w:rsidP="00A12975">
      <w:pPr>
        <w:rPr>
          <w:rFonts w:ascii="Cambria" w:hAnsi="Cambria"/>
          <w:b/>
          <w:bCs/>
          <w:iCs/>
        </w:rPr>
      </w:pPr>
    </w:p>
    <w:p w14:paraId="4FE5CB41" w14:textId="77777777" w:rsidR="00491B12" w:rsidRDefault="00491B12" w:rsidP="00A12975">
      <w:pPr>
        <w:rPr>
          <w:rFonts w:ascii="Cambria" w:hAnsi="Cambria"/>
          <w:b/>
          <w:bCs/>
          <w:iCs/>
        </w:rPr>
      </w:pPr>
    </w:p>
    <w:p w14:paraId="4C32E81B" w14:textId="0F552129" w:rsidR="00FF5571" w:rsidRDefault="00FF5571" w:rsidP="00A12975">
      <w:pPr>
        <w:rPr>
          <w:rFonts w:ascii="Cambria" w:hAnsi="Cambria"/>
          <w:b/>
          <w:bCs/>
          <w:iCs/>
        </w:rPr>
      </w:pPr>
      <w:r>
        <w:rPr>
          <w:rFonts w:ascii="Cambria" w:hAnsi="Cambria"/>
          <w:b/>
          <w:bCs/>
          <w:iCs/>
        </w:rPr>
        <w:t>Public Discourse in the Digital World</w:t>
      </w:r>
    </w:p>
    <w:p w14:paraId="7F391B46" w14:textId="144B24F2" w:rsidR="00040130" w:rsidRDefault="00040130" w:rsidP="00A12975">
      <w:pPr>
        <w:rPr>
          <w:rFonts w:ascii="Cambria" w:hAnsi="Cambria"/>
          <w:iCs/>
        </w:rPr>
      </w:pPr>
      <w:r>
        <w:rPr>
          <w:rFonts w:ascii="Cambria" w:hAnsi="Cambria"/>
          <w:iCs/>
        </w:rPr>
        <w:t>The reading from Jeong asked us to consider the balance between authority and chaos in public discourse. She traces both a larger and more recent history</w:t>
      </w:r>
      <w:r w:rsidR="008D69AE">
        <w:rPr>
          <w:rFonts w:ascii="Cambria" w:hAnsi="Cambria"/>
          <w:iCs/>
        </w:rPr>
        <w:t xml:space="preserve"> (with some additions)</w:t>
      </w:r>
      <w:r>
        <w:rPr>
          <w:rFonts w:ascii="Cambria" w:hAnsi="Cambria"/>
          <w:iCs/>
        </w:rPr>
        <w:t>:</w:t>
      </w:r>
    </w:p>
    <w:p w14:paraId="067D7BC8" w14:textId="77777777" w:rsidR="008D69AE" w:rsidRDefault="008D69AE" w:rsidP="00A12975">
      <w:pPr>
        <w:rPr>
          <w:rFonts w:ascii="Cambria" w:hAnsi="Cambria"/>
          <w:iCs/>
        </w:rPr>
      </w:pPr>
    </w:p>
    <w:p w14:paraId="13ADF0EA" w14:textId="02DF68DC" w:rsidR="00040130" w:rsidRDefault="008D69AE" w:rsidP="00040130">
      <w:pPr>
        <w:pStyle w:val="ListParagraph"/>
        <w:numPr>
          <w:ilvl w:val="0"/>
          <w:numId w:val="26"/>
        </w:numPr>
        <w:rPr>
          <w:rFonts w:ascii="Cambria" w:hAnsi="Cambria"/>
          <w:iCs/>
        </w:rPr>
      </w:pPr>
      <w:r>
        <w:rPr>
          <w:rFonts w:ascii="Cambria" w:hAnsi="Cambria"/>
          <w:iCs/>
        </w:rPr>
        <w:t>T</w:t>
      </w:r>
      <w:r w:rsidR="00040130">
        <w:rPr>
          <w:rFonts w:ascii="Cambria" w:hAnsi="Cambria"/>
          <w:iCs/>
        </w:rPr>
        <w:t>he Enlightenment</w:t>
      </w:r>
      <w:r>
        <w:rPr>
          <w:rFonts w:ascii="Cambria" w:hAnsi="Cambria"/>
          <w:iCs/>
        </w:rPr>
        <w:t xml:space="preserve"> </w:t>
      </w:r>
      <w:r w:rsidR="0078334A">
        <w:rPr>
          <w:rFonts w:ascii="Cambria" w:hAnsi="Cambria"/>
          <w:iCs/>
        </w:rPr>
        <w:t>(broadly 1400s to present; particularly 17</w:t>
      </w:r>
      <w:r w:rsidR="0078334A" w:rsidRPr="0078334A">
        <w:rPr>
          <w:rFonts w:ascii="Cambria" w:hAnsi="Cambria"/>
          <w:iCs/>
          <w:vertAlign w:val="superscript"/>
        </w:rPr>
        <w:t>th</w:t>
      </w:r>
      <w:r w:rsidR="0078334A">
        <w:rPr>
          <w:rFonts w:ascii="Cambria" w:hAnsi="Cambria"/>
          <w:iCs/>
        </w:rPr>
        <w:t xml:space="preserve"> and 18</w:t>
      </w:r>
      <w:r w:rsidR="0078334A" w:rsidRPr="0078334A">
        <w:rPr>
          <w:rFonts w:ascii="Cambria" w:hAnsi="Cambria"/>
          <w:iCs/>
          <w:vertAlign w:val="superscript"/>
        </w:rPr>
        <w:t>th</w:t>
      </w:r>
      <w:r w:rsidR="0078334A">
        <w:rPr>
          <w:rFonts w:ascii="Cambria" w:hAnsi="Cambria"/>
          <w:iCs/>
        </w:rPr>
        <w:t xml:space="preserve"> centuries)</w:t>
      </w:r>
    </w:p>
    <w:p w14:paraId="29C93679" w14:textId="4CC2BEE9" w:rsidR="00040130" w:rsidRDefault="00040130" w:rsidP="00040130">
      <w:pPr>
        <w:pStyle w:val="ListParagraph"/>
        <w:numPr>
          <w:ilvl w:val="1"/>
          <w:numId w:val="26"/>
        </w:numPr>
        <w:rPr>
          <w:rFonts w:ascii="Cambria" w:hAnsi="Cambria"/>
          <w:iCs/>
        </w:rPr>
      </w:pPr>
      <w:r>
        <w:rPr>
          <w:rFonts w:ascii="Cambria" w:hAnsi="Cambria"/>
          <w:iCs/>
        </w:rPr>
        <w:t>The printing press allows the Bible to be read by individuals, which shifts the role of church authorities</w:t>
      </w:r>
      <w:r w:rsidR="00B71195">
        <w:rPr>
          <w:rFonts w:ascii="Cambria" w:hAnsi="Cambria"/>
          <w:iCs/>
        </w:rPr>
        <w:t xml:space="preserve"> (Protestantism).</w:t>
      </w:r>
      <w:r>
        <w:rPr>
          <w:rFonts w:ascii="Cambria" w:hAnsi="Cambria"/>
          <w:iCs/>
        </w:rPr>
        <w:t xml:space="preserve"> </w:t>
      </w:r>
    </w:p>
    <w:p w14:paraId="4E631872" w14:textId="3E36DCC8" w:rsidR="00040130" w:rsidRDefault="00040130" w:rsidP="00040130">
      <w:pPr>
        <w:pStyle w:val="ListParagraph"/>
        <w:numPr>
          <w:ilvl w:val="1"/>
          <w:numId w:val="26"/>
        </w:numPr>
        <w:rPr>
          <w:rFonts w:ascii="Cambria" w:hAnsi="Cambria"/>
          <w:iCs/>
        </w:rPr>
      </w:pPr>
      <w:r>
        <w:rPr>
          <w:rFonts w:ascii="Cambria" w:hAnsi="Cambria"/>
          <w:iCs/>
        </w:rPr>
        <w:t>Literacy leads to wider education and different types of writing (newspapers, pamphlets, essays, etc.), which shifts authority away from monarchs to the people (and thus democracy)</w:t>
      </w:r>
      <w:r w:rsidR="00B71195">
        <w:rPr>
          <w:rFonts w:ascii="Cambria" w:hAnsi="Cambria"/>
          <w:iCs/>
        </w:rPr>
        <w:t>.</w:t>
      </w:r>
      <w:r w:rsidR="00693097">
        <w:rPr>
          <w:rFonts w:ascii="Cambria" w:hAnsi="Cambria"/>
          <w:iCs/>
        </w:rPr>
        <w:t xml:space="preserve"> The rise of political parties also creates a new sort of authority in politics.</w:t>
      </w:r>
    </w:p>
    <w:p w14:paraId="556EA23E" w14:textId="3C417FC0" w:rsidR="00040130" w:rsidRDefault="00040130" w:rsidP="00040130">
      <w:pPr>
        <w:pStyle w:val="ListParagraph"/>
        <w:numPr>
          <w:ilvl w:val="1"/>
          <w:numId w:val="26"/>
        </w:numPr>
        <w:rPr>
          <w:rFonts w:ascii="Cambria" w:hAnsi="Cambria"/>
          <w:iCs/>
        </w:rPr>
      </w:pPr>
      <w:r>
        <w:rPr>
          <w:rFonts w:ascii="Cambria" w:hAnsi="Cambria"/>
          <w:iCs/>
        </w:rPr>
        <w:t>The scientific revolution also challenges the authority of the church, giving authority to the scientific method</w:t>
      </w:r>
      <w:r w:rsidR="00B71195">
        <w:rPr>
          <w:rFonts w:ascii="Cambria" w:hAnsi="Cambria"/>
          <w:iCs/>
        </w:rPr>
        <w:t>.</w:t>
      </w:r>
    </w:p>
    <w:p w14:paraId="7521937E" w14:textId="6CA88CB6" w:rsidR="00040130" w:rsidRDefault="00040130" w:rsidP="00040130">
      <w:pPr>
        <w:pStyle w:val="ListParagraph"/>
        <w:numPr>
          <w:ilvl w:val="1"/>
          <w:numId w:val="26"/>
        </w:numPr>
        <w:rPr>
          <w:rFonts w:ascii="Cambria" w:hAnsi="Cambria"/>
          <w:iCs/>
        </w:rPr>
      </w:pPr>
      <w:r>
        <w:rPr>
          <w:rFonts w:ascii="Cambria" w:hAnsi="Cambria"/>
          <w:iCs/>
        </w:rPr>
        <w:t>Specifically in France in the late 18</w:t>
      </w:r>
      <w:r w:rsidRPr="00040130">
        <w:rPr>
          <w:rFonts w:ascii="Cambria" w:hAnsi="Cambria"/>
          <w:iCs/>
          <w:vertAlign w:val="superscript"/>
        </w:rPr>
        <w:t>th</w:t>
      </w:r>
      <w:r>
        <w:rPr>
          <w:rFonts w:ascii="Cambria" w:hAnsi="Cambria"/>
          <w:iCs/>
        </w:rPr>
        <w:t xml:space="preserve"> century, French </w:t>
      </w:r>
      <w:proofErr w:type="spellStart"/>
      <w:r>
        <w:rPr>
          <w:rFonts w:ascii="Cambria" w:hAnsi="Cambria"/>
          <w:iCs/>
        </w:rPr>
        <w:t>libelles</w:t>
      </w:r>
      <w:proofErr w:type="spellEnd"/>
      <w:r>
        <w:rPr>
          <w:rFonts w:ascii="Cambria" w:hAnsi="Cambria"/>
          <w:iCs/>
        </w:rPr>
        <w:t xml:space="preserve"> contribute to the French Revolution, challenging (murdering!) the French aristocracy</w:t>
      </w:r>
      <w:r w:rsidR="00B71195">
        <w:rPr>
          <w:rFonts w:ascii="Cambria" w:hAnsi="Cambria"/>
          <w:iCs/>
        </w:rPr>
        <w:t>. Similar types of writings contribute to the American Revolution.</w:t>
      </w:r>
    </w:p>
    <w:p w14:paraId="2C2F1512" w14:textId="51DFFB44" w:rsidR="00040130" w:rsidRDefault="00040130" w:rsidP="00040130">
      <w:pPr>
        <w:pStyle w:val="ListParagraph"/>
        <w:numPr>
          <w:ilvl w:val="1"/>
          <w:numId w:val="26"/>
        </w:numPr>
        <w:rPr>
          <w:rFonts w:ascii="Cambria" w:hAnsi="Cambria"/>
          <w:iCs/>
        </w:rPr>
      </w:pPr>
      <w:r>
        <w:rPr>
          <w:rFonts w:ascii="Cambria" w:hAnsi="Cambria"/>
          <w:iCs/>
        </w:rPr>
        <w:t xml:space="preserve">So, the previous model of authority </w:t>
      </w:r>
      <w:r w:rsidR="00C13FC1">
        <w:rPr>
          <w:rFonts w:ascii="Cambria" w:hAnsi="Cambria"/>
          <w:iCs/>
        </w:rPr>
        <w:t>(</w:t>
      </w:r>
      <w:r>
        <w:rPr>
          <w:rFonts w:ascii="Cambria" w:hAnsi="Cambria"/>
          <w:iCs/>
        </w:rPr>
        <w:t>the Church</w:t>
      </w:r>
      <w:r w:rsidR="00C13FC1">
        <w:rPr>
          <w:rFonts w:ascii="Cambria" w:hAnsi="Cambria"/>
          <w:iCs/>
        </w:rPr>
        <w:t xml:space="preserve">, monarchy, feudalism) </w:t>
      </w:r>
      <w:r w:rsidR="00B71195">
        <w:rPr>
          <w:rFonts w:ascii="Cambria" w:hAnsi="Cambria"/>
          <w:iCs/>
        </w:rPr>
        <w:t xml:space="preserve">gradually shift toward </w:t>
      </w:r>
      <w:r w:rsidR="00C13FC1">
        <w:rPr>
          <w:rFonts w:ascii="Cambria" w:hAnsi="Cambria"/>
          <w:iCs/>
        </w:rPr>
        <w:t>a new model</w:t>
      </w:r>
      <w:r w:rsidR="008D69AE">
        <w:rPr>
          <w:rFonts w:ascii="Cambria" w:hAnsi="Cambria"/>
          <w:iCs/>
        </w:rPr>
        <w:t>, which can broadly be labelled “liberalism”</w:t>
      </w:r>
      <w:r w:rsidR="00C13FC1">
        <w:rPr>
          <w:rFonts w:ascii="Cambria" w:hAnsi="Cambria"/>
          <w:iCs/>
        </w:rPr>
        <w:t>: the educated individual, democracy, science</w:t>
      </w:r>
      <w:r w:rsidR="00B71195">
        <w:rPr>
          <w:rFonts w:ascii="Cambria" w:hAnsi="Cambria"/>
          <w:iCs/>
        </w:rPr>
        <w:t>.</w:t>
      </w:r>
    </w:p>
    <w:p w14:paraId="5AEFB0E3" w14:textId="0C1564A2" w:rsidR="00C13FC1" w:rsidRDefault="00C13FC1" w:rsidP="00040130">
      <w:pPr>
        <w:pStyle w:val="ListParagraph"/>
        <w:numPr>
          <w:ilvl w:val="1"/>
          <w:numId w:val="26"/>
        </w:numPr>
        <w:rPr>
          <w:rFonts w:ascii="Cambria" w:hAnsi="Cambria"/>
          <w:iCs/>
        </w:rPr>
      </w:pPr>
      <w:r>
        <w:rPr>
          <w:rFonts w:ascii="Cambria" w:hAnsi="Cambria"/>
          <w:iCs/>
        </w:rPr>
        <w:t xml:space="preserve">This also allows for the rise of the “public intellectual”: someone who writes essays, pamphlets, newspaper articles, etc. (and eventually people who can appear on the radio and television) </w:t>
      </w:r>
      <w:r w:rsidR="00B71195">
        <w:rPr>
          <w:rFonts w:ascii="Cambria" w:hAnsi="Cambria"/>
          <w:iCs/>
        </w:rPr>
        <w:t xml:space="preserve">that </w:t>
      </w:r>
      <w:r>
        <w:rPr>
          <w:rFonts w:ascii="Cambria" w:hAnsi="Cambria"/>
          <w:iCs/>
        </w:rPr>
        <w:t>shar</w:t>
      </w:r>
      <w:r w:rsidR="00B71195">
        <w:rPr>
          <w:rFonts w:ascii="Cambria" w:hAnsi="Cambria"/>
          <w:iCs/>
        </w:rPr>
        <w:t>e</w:t>
      </w:r>
      <w:r>
        <w:rPr>
          <w:rFonts w:ascii="Cambria" w:hAnsi="Cambria"/>
          <w:iCs/>
        </w:rPr>
        <w:t xml:space="preserve"> ideas</w:t>
      </w:r>
      <w:r w:rsidR="00B71195">
        <w:rPr>
          <w:rFonts w:ascii="Cambria" w:hAnsi="Cambria"/>
          <w:iCs/>
        </w:rPr>
        <w:t xml:space="preserve"> and opinions,</w:t>
      </w:r>
      <w:r>
        <w:rPr>
          <w:rFonts w:ascii="Cambria" w:hAnsi="Cambria"/>
          <w:iCs/>
        </w:rPr>
        <w:t xml:space="preserve"> helping to shape what people think about important public issues.</w:t>
      </w:r>
    </w:p>
    <w:p w14:paraId="59B68D81" w14:textId="2E4E64E3" w:rsidR="00B71195" w:rsidRDefault="00B71195" w:rsidP="00B71195">
      <w:pPr>
        <w:pStyle w:val="ListParagraph"/>
        <w:numPr>
          <w:ilvl w:val="0"/>
          <w:numId w:val="26"/>
        </w:numPr>
        <w:rPr>
          <w:rFonts w:ascii="Cambria" w:hAnsi="Cambria"/>
          <w:iCs/>
        </w:rPr>
      </w:pPr>
      <w:r>
        <w:rPr>
          <w:rFonts w:ascii="Cambria" w:hAnsi="Cambria"/>
          <w:iCs/>
        </w:rPr>
        <w:t>The Internet and Web 2.0</w:t>
      </w:r>
    </w:p>
    <w:p w14:paraId="42B6A295" w14:textId="058B7077" w:rsidR="00B71195" w:rsidRDefault="00B71195" w:rsidP="00B71195">
      <w:pPr>
        <w:pStyle w:val="ListParagraph"/>
        <w:numPr>
          <w:ilvl w:val="1"/>
          <w:numId w:val="26"/>
        </w:numPr>
        <w:rPr>
          <w:rFonts w:ascii="Cambria" w:hAnsi="Cambria"/>
          <w:iCs/>
        </w:rPr>
      </w:pPr>
      <w:r>
        <w:rPr>
          <w:rFonts w:ascii="Cambria" w:hAnsi="Cambria"/>
          <w:iCs/>
        </w:rPr>
        <w:t xml:space="preserve">The rise of the </w:t>
      </w:r>
      <w:r w:rsidR="00693097">
        <w:rPr>
          <w:rFonts w:ascii="Cambria" w:hAnsi="Cambria"/>
          <w:iCs/>
        </w:rPr>
        <w:t>i</w:t>
      </w:r>
      <w:r>
        <w:rPr>
          <w:rFonts w:ascii="Cambria" w:hAnsi="Cambria"/>
          <w:iCs/>
        </w:rPr>
        <w:t xml:space="preserve">nternet, in some ways, shifts authority from </w:t>
      </w:r>
      <w:r w:rsidR="008D69AE">
        <w:rPr>
          <w:rFonts w:ascii="Cambria" w:hAnsi="Cambria"/>
          <w:iCs/>
        </w:rPr>
        <w:t xml:space="preserve">public intellectuals and </w:t>
      </w:r>
      <w:r>
        <w:rPr>
          <w:rFonts w:ascii="Cambria" w:hAnsi="Cambria"/>
          <w:iCs/>
        </w:rPr>
        <w:t xml:space="preserve">mass media (newspapers, magazines, radio, television) to individuals. This doesn’t mean these types of </w:t>
      </w:r>
      <w:r w:rsidR="008D69AE">
        <w:rPr>
          <w:rFonts w:ascii="Cambria" w:hAnsi="Cambria"/>
          <w:iCs/>
        </w:rPr>
        <w:t xml:space="preserve">figures and </w:t>
      </w:r>
      <w:r>
        <w:rPr>
          <w:rFonts w:ascii="Cambria" w:hAnsi="Cambria"/>
          <w:iCs/>
        </w:rPr>
        <w:t xml:space="preserve">media go away, but there </w:t>
      </w:r>
      <w:r w:rsidR="008D69AE">
        <w:rPr>
          <w:rFonts w:ascii="Cambria" w:hAnsi="Cambria"/>
          <w:iCs/>
        </w:rPr>
        <w:t>are more</w:t>
      </w:r>
      <w:r>
        <w:rPr>
          <w:rFonts w:ascii="Cambria" w:hAnsi="Cambria"/>
          <w:iCs/>
        </w:rPr>
        <w:t xml:space="preserve"> opportunities for individuals to contribute to public conversations outside of mass media.</w:t>
      </w:r>
    </w:p>
    <w:p w14:paraId="5004D3DA" w14:textId="3EFE8E36" w:rsidR="00B71195" w:rsidRDefault="00B71195" w:rsidP="00B71195">
      <w:pPr>
        <w:pStyle w:val="ListParagraph"/>
        <w:numPr>
          <w:ilvl w:val="1"/>
          <w:numId w:val="26"/>
        </w:numPr>
        <w:rPr>
          <w:rFonts w:ascii="Cambria" w:hAnsi="Cambria"/>
          <w:iCs/>
        </w:rPr>
      </w:pPr>
      <w:r>
        <w:rPr>
          <w:rFonts w:ascii="Cambria" w:hAnsi="Cambria"/>
          <w:iCs/>
        </w:rPr>
        <w:t xml:space="preserve">This was particularly true in the early 2000s with the rise of blogs. </w:t>
      </w:r>
      <w:r w:rsidR="00693097">
        <w:rPr>
          <w:rFonts w:ascii="Cambria" w:hAnsi="Cambria"/>
          <w:iCs/>
        </w:rPr>
        <w:t>There was a sense that everyone could create a blog (many people did!) and share their ideas.</w:t>
      </w:r>
    </w:p>
    <w:p w14:paraId="628CD82F" w14:textId="0EA2C6B5" w:rsidR="00693097" w:rsidRDefault="00693097" w:rsidP="00B71195">
      <w:pPr>
        <w:pStyle w:val="ListParagraph"/>
        <w:numPr>
          <w:ilvl w:val="1"/>
          <w:numId w:val="26"/>
        </w:numPr>
        <w:rPr>
          <w:rFonts w:ascii="Cambria" w:hAnsi="Cambria"/>
          <w:iCs/>
        </w:rPr>
      </w:pPr>
      <w:r>
        <w:rPr>
          <w:rFonts w:ascii="Cambria" w:hAnsi="Cambria"/>
          <w:iCs/>
        </w:rPr>
        <w:t>The rise of social media in the late 2000s and into the 2010s created new types of public discourse (tweeting was considered a form of “microblogging”).</w:t>
      </w:r>
    </w:p>
    <w:p w14:paraId="44C9B264" w14:textId="41C47B18" w:rsidR="00693097" w:rsidRDefault="00693097" w:rsidP="00B71195">
      <w:pPr>
        <w:pStyle w:val="ListParagraph"/>
        <w:numPr>
          <w:ilvl w:val="1"/>
          <w:numId w:val="26"/>
        </w:numPr>
        <w:rPr>
          <w:rFonts w:ascii="Cambria" w:hAnsi="Cambria"/>
          <w:iCs/>
        </w:rPr>
      </w:pPr>
      <w:r>
        <w:rPr>
          <w:rFonts w:ascii="Cambria" w:hAnsi="Cambria"/>
          <w:iCs/>
        </w:rPr>
        <w:lastRenderedPageBreak/>
        <w:t>The internet also creates spaces for any number of communities, fan groups, subcultures, etc.</w:t>
      </w:r>
      <w:r w:rsidR="008D69AE">
        <w:rPr>
          <w:rFonts w:ascii="Cambria" w:hAnsi="Cambria"/>
          <w:iCs/>
        </w:rPr>
        <w:t>, further diffusing authority. This further challenges the stability of public discourse, as people are reading and engaging with vastly different types of content online.</w:t>
      </w:r>
    </w:p>
    <w:p w14:paraId="43400882" w14:textId="3AE0AECB" w:rsidR="008D69AE" w:rsidRDefault="008D69AE" w:rsidP="008D69AE">
      <w:pPr>
        <w:pStyle w:val="ListParagraph"/>
        <w:numPr>
          <w:ilvl w:val="0"/>
          <w:numId w:val="26"/>
        </w:numPr>
        <w:rPr>
          <w:rFonts w:ascii="Cambria" w:hAnsi="Cambria"/>
          <w:iCs/>
        </w:rPr>
      </w:pPr>
      <w:r>
        <w:rPr>
          <w:rFonts w:ascii="Cambria" w:hAnsi="Cambria"/>
          <w:iCs/>
        </w:rPr>
        <w:t>Social Media and Politics</w:t>
      </w:r>
    </w:p>
    <w:p w14:paraId="5054798E" w14:textId="61744C2E" w:rsidR="008D69AE" w:rsidRDefault="008D69AE" w:rsidP="008D69AE">
      <w:pPr>
        <w:pStyle w:val="ListParagraph"/>
        <w:numPr>
          <w:ilvl w:val="1"/>
          <w:numId w:val="26"/>
        </w:numPr>
        <w:rPr>
          <w:rFonts w:ascii="Cambria" w:hAnsi="Cambria"/>
          <w:iCs/>
        </w:rPr>
      </w:pPr>
      <w:r>
        <w:rPr>
          <w:rFonts w:ascii="Cambria" w:hAnsi="Cambria"/>
          <w:iCs/>
        </w:rPr>
        <w:t>Social media increasingly becomes a platform for social change, sparking and propelling revolution, and protest.</w:t>
      </w:r>
    </w:p>
    <w:p w14:paraId="07B50F63" w14:textId="28C7FDD3" w:rsidR="008D69AE" w:rsidRDefault="008D69AE" w:rsidP="008D69AE">
      <w:pPr>
        <w:pStyle w:val="ListParagraph"/>
        <w:numPr>
          <w:ilvl w:val="1"/>
          <w:numId w:val="26"/>
        </w:numPr>
        <w:rPr>
          <w:rFonts w:ascii="Cambria" w:hAnsi="Cambria"/>
          <w:iCs/>
        </w:rPr>
      </w:pPr>
      <w:r>
        <w:rPr>
          <w:rFonts w:ascii="Cambria" w:hAnsi="Cambria"/>
          <w:iCs/>
        </w:rPr>
        <w:t>Hashtags like #blacklivesmatter and #metoo aim to address concerns around racism, police brutality, misogyny, and sexual violence. This creates an atmosphere of awareness, sensitivity, and accountability.</w:t>
      </w:r>
    </w:p>
    <w:p w14:paraId="7EC3F486" w14:textId="108F41B0" w:rsidR="008D69AE" w:rsidRDefault="008D69AE" w:rsidP="008D69AE">
      <w:pPr>
        <w:pStyle w:val="ListParagraph"/>
        <w:numPr>
          <w:ilvl w:val="1"/>
          <w:numId w:val="26"/>
        </w:numPr>
        <w:rPr>
          <w:rFonts w:ascii="Cambria" w:hAnsi="Cambria"/>
          <w:iCs/>
        </w:rPr>
      </w:pPr>
      <w:r>
        <w:rPr>
          <w:rFonts w:ascii="Cambria" w:hAnsi="Cambria"/>
          <w:iCs/>
        </w:rPr>
        <w:t>Some people believe this push toward sensitivity and accountability goes too far, calling the results “cancel culture,” “campus culture,” and “wokeness.”</w:t>
      </w:r>
      <w:r w:rsidR="00E01598">
        <w:rPr>
          <w:rFonts w:ascii="Cambria" w:hAnsi="Cambria"/>
          <w:iCs/>
        </w:rPr>
        <w:t xml:space="preserve"> Jeong specifically points to the “The Letter,” published in </w:t>
      </w:r>
      <w:r w:rsidR="00E01598">
        <w:rPr>
          <w:rFonts w:ascii="Cambria" w:hAnsi="Cambria"/>
          <w:i/>
        </w:rPr>
        <w:t>Harper’s Magazine</w:t>
      </w:r>
      <w:r w:rsidR="00E01598">
        <w:rPr>
          <w:rFonts w:ascii="Cambria" w:hAnsi="Cambria"/>
          <w:iCs/>
        </w:rPr>
        <w:t xml:space="preserve"> in 2020 with many well-known writers and public intellectuals signing in </w:t>
      </w:r>
      <w:proofErr w:type="gramStart"/>
      <w:r w:rsidR="00E01598">
        <w:rPr>
          <w:rFonts w:ascii="Cambria" w:hAnsi="Cambria"/>
          <w:iCs/>
        </w:rPr>
        <w:t>protest against</w:t>
      </w:r>
      <w:proofErr w:type="gramEnd"/>
      <w:r w:rsidR="00E01598">
        <w:rPr>
          <w:rFonts w:ascii="Cambria" w:hAnsi="Cambria"/>
          <w:iCs/>
        </w:rPr>
        <w:t xml:space="preserve"> “illiberalism,” the sense that cancel culture has gotten out of control and limits the ability of people to speak freely. They fear that cancel culture has become an authority of its own, dictating how people should think and act. They want to reassert their own authority and the value of open public discourse.</w:t>
      </w:r>
    </w:p>
    <w:p w14:paraId="070ACA85" w14:textId="6FFAE7D3" w:rsidR="00E01598" w:rsidRDefault="00E01598" w:rsidP="008D69AE">
      <w:pPr>
        <w:pStyle w:val="ListParagraph"/>
        <w:numPr>
          <w:ilvl w:val="1"/>
          <w:numId w:val="26"/>
        </w:numPr>
        <w:rPr>
          <w:rFonts w:ascii="Cambria" w:hAnsi="Cambria"/>
          <w:iCs/>
        </w:rPr>
      </w:pPr>
      <w:r>
        <w:rPr>
          <w:rFonts w:ascii="Cambria" w:hAnsi="Cambria"/>
          <w:iCs/>
        </w:rPr>
        <w:t xml:space="preserve">This remains an ongoing question in public discourse. For some, “wokeness” is a way of shining light on and addressing real social issues, particularly related to racism (given the </w:t>
      </w:r>
      <w:hyperlink r:id="rId6" w:history="1">
        <w:r w:rsidRPr="00E01598">
          <w:rPr>
            <w:rStyle w:val="Hyperlink"/>
            <w:rFonts w:ascii="Cambria" w:hAnsi="Cambria"/>
            <w:iCs/>
          </w:rPr>
          <w:t>history of the term “woke”</w:t>
        </w:r>
      </w:hyperlink>
      <w:r>
        <w:rPr>
          <w:rFonts w:ascii="Cambria" w:hAnsi="Cambria"/>
          <w:iCs/>
        </w:rPr>
        <w:t>). In this sense, being woke is a way of protecting public discourse from bigotry. For others, “wokeness” is a way of shutting down conversations and unfairly blaming people.</w:t>
      </w:r>
    </w:p>
    <w:p w14:paraId="644C42F5" w14:textId="7086489B" w:rsidR="00F16749" w:rsidRDefault="00F16749" w:rsidP="008D69AE">
      <w:pPr>
        <w:pStyle w:val="ListParagraph"/>
        <w:numPr>
          <w:ilvl w:val="1"/>
          <w:numId w:val="26"/>
        </w:numPr>
        <w:rPr>
          <w:rFonts w:ascii="Cambria" w:hAnsi="Cambria"/>
          <w:iCs/>
        </w:rPr>
      </w:pPr>
      <w:r>
        <w:rPr>
          <w:rFonts w:ascii="Cambria" w:hAnsi="Cambria"/>
          <w:iCs/>
        </w:rPr>
        <w:t xml:space="preserve">For Jeong, this </w:t>
      </w:r>
      <w:proofErr w:type="gramStart"/>
      <w:r>
        <w:rPr>
          <w:rFonts w:ascii="Cambria" w:hAnsi="Cambria"/>
          <w:iCs/>
        </w:rPr>
        <w:t>state of affairs</w:t>
      </w:r>
      <w:proofErr w:type="gramEnd"/>
      <w:r>
        <w:rPr>
          <w:rFonts w:ascii="Cambria" w:hAnsi="Cambria"/>
          <w:iCs/>
        </w:rPr>
        <w:t>, which also mirrors sharp divides in the political landscape, creates a sense of chaos as we work through this social change. But she wants us to be patient: “chaos is not evil, change is not wrong, conflict is not violence, and relevance is not a human right. All things change.”</w:t>
      </w:r>
    </w:p>
    <w:p w14:paraId="0D340510" w14:textId="77777777" w:rsidR="00F16749" w:rsidRDefault="00F16749" w:rsidP="00F16749">
      <w:pPr>
        <w:rPr>
          <w:rFonts w:ascii="Cambria" w:hAnsi="Cambria"/>
          <w:iCs/>
        </w:rPr>
      </w:pPr>
    </w:p>
    <w:p w14:paraId="04C86603" w14:textId="76003502" w:rsidR="00F16749" w:rsidRDefault="00F16749" w:rsidP="00F16749">
      <w:pPr>
        <w:rPr>
          <w:rFonts w:ascii="Cambria" w:hAnsi="Cambria"/>
          <w:iCs/>
        </w:rPr>
      </w:pPr>
      <w:r>
        <w:rPr>
          <w:rFonts w:ascii="Cambria" w:hAnsi="Cambria"/>
          <w:iCs/>
        </w:rPr>
        <w:t>Bevins also fits in this larger conversation with a specific focus on Twitter and Elon Musk:</w:t>
      </w:r>
    </w:p>
    <w:p w14:paraId="3F41A486" w14:textId="6D05512E" w:rsidR="00F16749" w:rsidRDefault="00F16749" w:rsidP="00F16749">
      <w:pPr>
        <w:pStyle w:val="ListParagraph"/>
        <w:numPr>
          <w:ilvl w:val="0"/>
          <w:numId w:val="27"/>
        </w:numPr>
        <w:rPr>
          <w:rFonts w:ascii="Cambria" w:hAnsi="Cambria"/>
          <w:iCs/>
        </w:rPr>
      </w:pPr>
      <w:r>
        <w:rPr>
          <w:rFonts w:ascii="Cambria" w:hAnsi="Cambria"/>
          <w:iCs/>
        </w:rPr>
        <w:t>The Marketplace of Ideas</w:t>
      </w:r>
    </w:p>
    <w:p w14:paraId="572D72EE" w14:textId="4F96A962" w:rsidR="00F16749" w:rsidRDefault="00F16749" w:rsidP="00F16749">
      <w:pPr>
        <w:pStyle w:val="ListParagraph"/>
        <w:numPr>
          <w:ilvl w:val="1"/>
          <w:numId w:val="27"/>
        </w:numPr>
        <w:rPr>
          <w:rFonts w:ascii="Cambria" w:hAnsi="Cambria"/>
          <w:iCs/>
        </w:rPr>
      </w:pPr>
      <w:r>
        <w:rPr>
          <w:rFonts w:ascii="Cambria" w:hAnsi="Cambria"/>
          <w:iCs/>
        </w:rPr>
        <w:t>Here Bevins refers to an Enlightenment ideal, the idea that, just like the economy, public discourse works around a marketplace where people can bring their ideas and others can buy into them as they see fit. Through the marketplace of ideas, some ideas will rise to the top and beat out other ideas. This closely resembles the notion of dialectic that we get from Socrates and Plato.</w:t>
      </w:r>
    </w:p>
    <w:p w14:paraId="4BAE7540" w14:textId="2A9EC1BF" w:rsidR="00F16749" w:rsidRDefault="00F16749" w:rsidP="00F16749">
      <w:pPr>
        <w:pStyle w:val="ListParagraph"/>
        <w:numPr>
          <w:ilvl w:val="1"/>
          <w:numId w:val="27"/>
        </w:numPr>
        <w:rPr>
          <w:rFonts w:ascii="Cambria" w:hAnsi="Cambria"/>
          <w:iCs/>
        </w:rPr>
      </w:pPr>
      <w:r>
        <w:rPr>
          <w:rFonts w:ascii="Cambria" w:hAnsi="Cambria"/>
          <w:iCs/>
        </w:rPr>
        <w:t>Before Elon Musk purchased Twitter, many people thought of the social media platform as embodying this ideal of a marketplace of ideas. There were some restrictions on speech on the platform, particularly related to racism and other forms of bigotry</w:t>
      </w:r>
      <w:r w:rsidR="00CC714D">
        <w:rPr>
          <w:rFonts w:ascii="Cambria" w:hAnsi="Cambria"/>
          <w:iCs/>
        </w:rPr>
        <w:t xml:space="preserve">, but otherwise people thought of it as a space for freely sharing ideas. As Bevins notes, the larger vibe among many people on Twitter (although certainly not everyone) was that Elon Musk was a “loser” (to use Bevins’s term). People thought he wasn’t </w:t>
      </w:r>
      <w:proofErr w:type="gramStart"/>
      <w:r w:rsidR="00CC714D">
        <w:rPr>
          <w:rFonts w:ascii="Cambria" w:hAnsi="Cambria"/>
          <w:iCs/>
        </w:rPr>
        <w:t>actually a</w:t>
      </w:r>
      <w:proofErr w:type="gramEnd"/>
      <w:r w:rsidR="00CC714D">
        <w:rPr>
          <w:rFonts w:ascii="Cambria" w:hAnsi="Cambria"/>
          <w:iCs/>
        </w:rPr>
        <w:t xml:space="preserve"> genius, that he just used family money to buy companies without being particularly innovative or talented himself.</w:t>
      </w:r>
    </w:p>
    <w:p w14:paraId="48C3BD53" w14:textId="1F562271" w:rsidR="00CC714D" w:rsidRDefault="00CC714D" w:rsidP="00F16749">
      <w:pPr>
        <w:pStyle w:val="ListParagraph"/>
        <w:numPr>
          <w:ilvl w:val="1"/>
          <w:numId w:val="27"/>
        </w:numPr>
        <w:rPr>
          <w:rFonts w:ascii="Cambria" w:hAnsi="Cambria"/>
          <w:iCs/>
        </w:rPr>
      </w:pPr>
      <w:r>
        <w:rPr>
          <w:rFonts w:ascii="Cambria" w:hAnsi="Cambria"/>
          <w:iCs/>
        </w:rPr>
        <w:lastRenderedPageBreak/>
        <w:t>In response, Musk buys Twitter to change the culture – to make it a place where it’s harder to make fun of him. He limits some accounts and content and promotes other types, particularly with a shift toward right-wing politics.</w:t>
      </w:r>
    </w:p>
    <w:p w14:paraId="6D467AB5" w14:textId="1F43F74D" w:rsidR="00CC714D" w:rsidRDefault="00CC714D" w:rsidP="00F16749">
      <w:pPr>
        <w:pStyle w:val="ListParagraph"/>
        <w:numPr>
          <w:ilvl w:val="1"/>
          <w:numId w:val="27"/>
        </w:numPr>
        <w:rPr>
          <w:rFonts w:ascii="Cambria" w:hAnsi="Cambria"/>
          <w:iCs/>
        </w:rPr>
      </w:pPr>
      <w:r>
        <w:rPr>
          <w:rFonts w:ascii="Cambria" w:hAnsi="Cambria"/>
          <w:iCs/>
        </w:rPr>
        <w:t>For Bevins, this is part of the point: Musk didn’t care if he lost money on Twitter (for example, many advertisers left Twitter once Musk removed restrictions on racist and sexist content); he just wanted to change the vibe and rise to political prominence himself, as demonstrated by his appointment to DOGE at the beginning of Trump’s second term as President.</w:t>
      </w:r>
    </w:p>
    <w:p w14:paraId="12A8D7CD" w14:textId="2D0F5C97" w:rsidR="00CC714D" w:rsidRDefault="00CC714D" w:rsidP="00CC714D">
      <w:pPr>
        <w:pStyle w:val="ListParagraph"/>
        <w:numPr>
          <w:ilvl w:val="0"/>
          <w:numId w:val="27"/>
        </w:numPr>
        <w:rPr>
          <w:rFonts w:ascii="Cambria" w:hAnsi="Cambria"/>
          <w:iCs/>
        </w:rPr>
      </w:pPr>
      <w:r>
        <w:rPr>
          <w:rFonts w:ascii="Cambria" w:hAnsi="Cambria"/>
          <w:iCs/>
        </w:rPr>
        <w:t>The Vibe Shift</w:t>
      </w:r>
    </w:p>
    <w:p w14:paraId="12E37D39" w14:textId="09B9B8FE" w:rsidR="00CC714D" w:rsidRDefault="00CC714D" w:rsidP="00CC714D">
      <w:pPr>
        <w:pStyle w:val="ListParagraph"/>
        <w:numPr>
          <w:ilvl w:val="1"/>
          <w:numId w:val="27"/>
        </w:numPr>
        <w:rPr>
          <w:rFonts w:ascii="Cambria" w:hAnsi="Cambria"/>
          <w:iCs/>
        </w:rPr>
      </w:pPr>
      <w:r>
        <w:rPr>
          <w:rFonts w:ascii="Cambria" w:hAnsi="Cambria"/>
          <w:iCs/>
        </w:rPr>
        <w:t>Bevins is ultimately concerned with how this vibe shift on Twitter contributed to the sense that politics in the United States more generally was shifting to the right. This is a narrative that has been dominant in the media over the last several years, and to some extent it is backed up by the success of conservative politicians in the 2024 elections. But Bevins thinks this narrative is somewhat misguided; he thinks that</w:t>
      </w:r>
      <w:r w:rsidR="0078334A">
        <w:rPr>
          <w:rFonts w:ascii="Cambria" w:hAnsi="Cambria"/>
          <w:iCs/>
        </w:rPr>
        <w:t xml:space="preserve"> many in the media are basing their thinking on what they see online rather than what is </w:t>
      </w:r>
      <w:proofErr w:type="gramStart"/>
      <w:r w:rsidR="0078334A">
        <w:rPr>
          <w:rFonts w:ascii="Cambria" w:hAnsi="Cambria"/>
          <w:iCs/>
        </w:rPr>
        <w:t>actually happening</w:t>
      </w:r>
      <w:proofErr w:type="gramEnd"/>
      <w:r w:rsidR="0078334A">
        <w:rPr>
          <w:rFonts w:ascii="Cambria" w:hAnsi="Cambria"/>
          <w:iCs/>
        </w:rPr>
        <w:t xml:space="preserve"> in the country.</w:t>
      </w:r>
    </w:p>
    <w:p w14:paraId="0DF39DE4" w14:textId="65BA5AD3" w:rsidR="0078334A" w:rsidRDefault="0078334A" w:rsidP="00CC714D">
      <w:pPr>
        <w:pStyle w:val="ListParagraph"/>
        <w:numPr>
          <w:ilvl w:val="1"/>
          <w:numId w:val="27"/>
        </w:numPr>
        <w:rPr>
          <w:rFonts w:ascii="Cambria" w:hAnsi="Cambria"/>
          <w:iCs/>
        </w:rPr>
      </w:pPr>
      <w:r>
        <w:rPr>
          <w:rFonts w:ascii="Cambria" w:hAnsi="Cambria"/>
          <w:iCs/>
        </w:rPr>
        <w:t xml:space="preserve">Bevins points to the election of Zohran Mamdani as Mayor of New York City and other data to argue that the vibe shift toward right-wing politics was a mirage, or at least not as definite and thorough as some people thought. Ultimately, Bevins wants us to be wary of “vibe shifts” and more attuned to what people </w:t>
      </w:r>
      <w:proofErr w:type="gramStart"/>
      <w:r>
        <w:rPr>
          <w:rFonts w:ascii="Cambria" w:hAnsi="Cambria"/>
          <w:iCs/>
        </w:rPr>
        <w:t>actually think</w:t>
      </w:r>
      <w:proofErr w:type="gramEnd"/>
      <w:r>
        <w:rPr>
          <w:rFonts w:ascii="Cambria" w:hAnsi="Cambria"/>
          <w:iCs/>
        </w:rPr>
        <w:t>, both online and offline. Politics is an ongoing dialectic.</w:t>
      </w:r>
    </w:p>
    <w:p w14:paraId="51F42B90" w14:textId="77777777" w:rsidR="00040130" w:rsidRDefault="00040130" w:rsidP="00A12975">
      <w:pPr>
        <w:rPr>
          <w:rFonts w:ascii="Cambria" w:hAnsi="Cambria"/>
          <w:iCs/>
        </w:rPr>
      </w:pPr>
    </w:p>
    <w:p w14:paraId="3EE9AE18" w14:textId="77777777" w:rsidR="00491B12" w:rsidRDefault="00491B12" w:rsidP="00A12975">
      <w:pPr>
        <w:rPr>
          <w:rFonts w:ascii="Cambria" w:hAnsi="Cambria"/>
          <w:iCs/>
        </w:rPr>
      </w:pPr>
    </w:p>
    <w:p w14:paraId="362F6088" w14:textId="1C6B89F4" w:rsidR="00FF5571" w:rsidRDefault="0078334A" w:rsidP="00FF5571">
      <w:pPr>
        <w:rPr>
          <w:rFonts w:ascii="Cambria" w:eastAsia="Times New Roman" w:hAnsi="Cambria" w:cs="Times New Roman"/>
          <w:i/>
          <w:iCs/>
        </w:rPr>
      </w:pPr>
      <w:r>
        <w:rPr>
          <w:rFonts w:ascii="Cambria" w:eastAsia="Times New Roman" w:hAnsi="Cambria" w:cs="Times New Roman"/>
          <w:i/>
          <w:iCs/>
        </w:rPr>
        <w:t>Writing Activity</w:t>
      </w:r>
    </w:p>
    <w:p w14:paraId="38438E54" w14:textId="3DB1C3F6" w:rsidR="0078334A" w:rsidRPr="0078334A" w:rsidRDefault="0078334A" w:rsidP="0078334A">
      <w:pPr>
        <w:pStyle w:val="ListParagraph"/>
        <w:numPr>
          <w:ilvl w:val="0"/>
          <w:numId w:val="28"/>
        </w:numPr>
        <w:rPr>
          <w:rFonts w:ascii="Cambria" w:eastAsia="Times New Roman" w:hAnsi="Cambria" w:cs="Times New Roman"/>
          <w:i/>
          <w:iCs/>
        </w:rPr>
      </w:pPr>
      <w:r>
        <w:rPr>
          <w:rFonts w:ascii="Cambria" w:eastAsia="Times New Roman" w:hAnsi="Cambria" w:cs="Times New Roman"/>
        </w:rPr>
        <w:t>Based on all this, how would you compare the thinking from Jeong and Bevins to Aristotle? In what ways does Aristotle help us understand the current state of public discourse? Which aspects of his understanding of rhetoric apply here?</w:t>
      </w:r>
    </w:p>
    <w:p w14:paraId="4758D6FB" w14:textId="3805F8DA" w:rsidR="00E01598" w:rsidRPr="00491B12" w:rsidRDefault="0078334A" w:rsidP="00A12975">
      <w:pPr>
        <w:pStyle w:val="ListParagraph"/>
        <w:numPr>
          <w:ilvl w:val="0"/>
          <w:numId w:val="25"/>
        </w:numPr>
        <w:rPr>
          <w:rFonts w:ascii="Cambria" w:hAnsi="Cambria"/>
          <w:b/>
          <w:bCs/>
          <w:iCs/>
        </w:rPr>
      </w:pPr>
      <w:r w:rsidRPr="00491B12">
        <w:rPr>
          <w:rFonts w:ascii="Cambria" w:eastAsia="Times New Roman" w:hAnsi="Cambria" w:cs="Times New Roman"/>
        </w:rPr>
        <w:t>Along these lines, w</w:t>
      </w:r>
      <w:r w:rsidR="00FF5571" w:rsidRPr="00491B12">
        <w:rPr>
          <w:rFonts w:ascii="Cambria" w:eastAsia="Times New Roman" w:hAnsi="Cambria" w:cs="Times New Roman"/>
        </w:rPr>
        <w:t xml:space="preserve">hat opportunities are there for reclaiming or reestablishing a public sphere that allows for shared discourse and debate? </w:t>
      </w:r>
      <w:r w:rsidR="00491B12" w:rsidRPr="00491B12">
        <w:rPr>
          <w:rFonts w:ascii="Cambria" w:eastAsia="Times New Roman" w:hAnsi="Cambria" w:cs="Times New Roman"/>
        </w:rPr>
        <w:t xml:space="preserve">Is having shared public sphere a worthy goal? </w:t>
      </w:r>
      <w:r w:rsidR="00491B12">
        <w:rPr>
          <w:rFonts w:ascii="Cambria" w:eastAsia="Times New Roman" w:hAnsi="Cambria" w:cs="Times New Roman"/>
        </w:rPr>
        <w:t>How</w:t>
      </w:r>
      <w:r w:rsidR="00FF5571" w:rsidRPr="00491B12">
        <w:rPr>
          <w:rFonts w:ascii="Cambria" w:eastAsia="Times New Roman" w:hAnsi="Cambria" w:cs="Times New Roman"/>
        </w:rPr>
        <w:t xml:space="preserve"> does cancel culture help (or not help) </w:t>
      </w:r>
      <w:r w:rsidR="00491B12">
        <w:rPr>
          <w:rFonts w:ascii="Cambria" w:eastAsia="Times New Roman" w:hAnsi="Cambria" w:cs="Times New Roman"/>
        </w:rPr>
        <w:t xml:space="preserve">us </w:t>
      </w:r>
      <w:r w:rsidR="00FF5571" w:rsidRPr="00491B12">
        <w:rPr>
          <w:rFonts w:ascii="Cambria" w:eastAsia="Times New Roman" w:hAnsi="Cambria" w:cs="Times New Roman"/>
        </w:rPr>
        <w:t xml:space="preserve">work in this direction? </w:t>
      </w:r>
    </w:p>
    <w:sectPr w:rsidR="00E01598" w:rsidRPr="00491B12"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8E9"/>
    <w:multiLevelType w:val="hybridMultilevel"/>
    <w:tmpl w:val="054CA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0317DA"/>
    <w:multiLevelType w:val="hybridMultilevel"/>
    <w:tmpl w:val="7890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874F23"/>
    <w:multiLevelType w:val="hybridMultilevel"/>
    <w:tmpl w:val="85D47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6244EF"/>
    <w:multiLevelType w:val="hybridMultilevel"/>
    <w:tmpl w:val="B3123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B06D4E"/>
    <w:multiLevelType w:val="hybridMultilevel"/>
    <w:tmpl w:val="338A9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104C6F"/>
    <w:multiLevelType w:val="hybridMultilevel"/>
    <w:tmpl w:val="19C86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DF21B4"/>
    <w:multiLevelType w:val="hybridMultilevel"/>
    <w:tmpl w:val="6EDA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023212"/>
    <w:multiLevelType w:val="hybridMultilevel"/>
    <w:tmpl w:val="177A2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E344AAA"/>
    <w:multiLevelType w:val="hybridMultilevel"/>
    <w:tmpl w:val="1E9207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A362BB"/>
    <w:multiLevelType w:val="hybridMultilevel"/>
    <w:tmpl w:val="DFC8B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B344CC"/>
    <w:multiLevelType w:val="hybridMultilevel"/>
    <w:tmpl w:val="228CBB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CB2415D"/>
    <w:multiLevelType w:val="hybridMultilevel"/>
    <w:tmpl w:val="887A5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2B84A0F"/>
    <w:multiLevelType w:val="hybridMultilevel"/>
    <w:tmpl w:val="BAF857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5BC7F0E"/>
    <w:multiLevelType w:val="hybridMultilevel"/>
    <w:tmpl w:val="459A9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5C24E4"/>
    <w:multiLevelType w:val="hybridMultilevel"/>
    <w:tmpl w:val="D7D0D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5A1598"/>
    <w:multiLevelType w:val="hybridMultilevel"/>
    <w:tmpl w:val="30DAA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3D2113"/>
    <w:multiLevelType w:val="hybridMultilevel"/>
    <w:tmpl w:val="2F568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B47692"/>
    <w:multiLevelType w:val="hybridMultilevel"/>
    <w:tmpl w:val="2E76E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7333C6"/>
    <w:multiLevelType w:val="hybridMultilevel"/>
    <w:tmpl w:val="F6ACD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55E3510"/>
    <w:multiLevelType w:val="hybridMultilevel"/>
    <w:tmpl w:val="E7204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5887FDE"/>
    <w:multiLevelType w:val="hybridMultilevel"/>
    <w:tmpl w:val="795C6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E8D1AA6"/>
    <w:multiLevelType w:val="hybridMultilevel"/>
    <w:tmpl w:val="0CA22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EF4020F"/>
    <w:multiLevelType w:val="hybridMultilevel"/>
    <w:tmpl w:val="44C6F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4BC4633"/>
    <w:multiLevelType w:val="hybridMultilevel"/>
    <w:tmpl w:val="CA1AE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7A02494"/>
    <w:multiLevelType w:val="multilevel"/>
    <w:tmpl w:val="186C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314808"/>
    <w:multiLevelType w:val="hybridMultilevel"/>
    <w:tmpl w:val="5D70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030BDD"/>
    <w:multiLevelType w:val="hybridMultilevel"/>
    <w:tmpl w:val="BDE81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FE66E2A"/>
    <w:multiLevelType w:val="hybridMultilevel"/>
    <w:tmpl w:val="FD0423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16863457">
    <w:abstractNumId w:val="7"/>
  </w:num>
  <w:num w:numId="2" w16cid:durableId="23527766">
    <w:abstractNumId w:val="22"/>
  </w:num>
  <w:num w:numId="3" w16cid:durableId="404645567">
    <w:abstractNumId w:val="17"/>
  </w:num>
  <w:num w:numId="4" w16cid:durableId="770510714">
    <w:abstractNumId w:val="23"/>
  </w:num>
  <w:num w:numId="5" w16cid:durableId="2052416596">
    <w:abstractNumId w:val="26"/>
  </w:num>
  <w:num w:numId="6" w16cid:durableId="1980840086">
    <w:abstractNumId w:val="1"/>
  </w:num>
  <w:num w:numId="7" w16cid:durableId="1568496379">
    <w:abstractNumId w:val="6"/>
  </w:num>
  <w:num w:numId="8" w16cid:durableId="375279232">
    <w:abstractNumId w:val="4"/>
  </w:num>
  <w:num w:numId="9" w16cid:durableId="2043283742">
    <w:abstractNumId w:val="5"/>
  </w:num>
  <w:num w:numId="10" w16cid:durableId="891234915">
    <w:abstractNumId w:val="10"/>
  </w:num>
  <w:num w:numId="11" w16cid:durableId="841167861">
    <w:abstractNumId w:val="24"/>
  </w:num>
  <w:num w:numId="12" w16cid:durableId="241374024">
    <w:abstractNumId w:val="11"/>
  </w:num>
  <w:num w:numId="13" w16cid:durableId="1368870823">
    <w:abstractNumId w:val="15"/>
  </w:num>
  <w:num w:numId="14" w16cid:durableId="680863043">
    <w:abstractNumId w:val="21"/>
  </w:num>
  <w:num w:numId="15" w16cid:durableId="966857190">
    <w:abstractNumId w:val="12"/>
  </w:num>
  <w:num w:numId="16" w16cid:durableId="1040594193">
    <w:abstractNumId w:val="16"/>
  </w:num>
  <w:num w:numId="17" w16cid:durableId="1505583336">
    <w:abstractNumId w:val="19"/>
  </w:num>
  <w:num w:numId="18" w16cid:durableId="335546081">
    <w:abstractNumId w:val="3"/>
  </w:num>
  <w:num w:numId="19" w16cid:durableId="1474718440">
    <w:abstractNumId w:val="14"/>
  </w:num>
  <w:num w:numId="20" w16cid:durableId="572934016">
    <w:abstractNumId w:val="2"/>
  </w:num>
  <w:num w:numId="21" w16cid:durableId="1637685718">
    <w:abstractNumId w:val="13"/>
  </w:num>
  <w:num w:numId="22" w16cid:durableId="56754380">
    <w:abstractNumId w:val="25"/>
  </w:num>
  <w:num w:numId="23" w16cid:durableId="448669987">
    <w:abstractNumId w:val="20"/>
  </w:num>
  <w:num w:numId="24" w16cid:durableId="603924642">
    <w:abstractNumId w:val="0"/>
  </w:num>
  <w:num w:numId="25" w16cid:durableId="299724191">
    <w:abstractNumId w:val="9"/>
  </w:num>
  <w:num w:numId="26" w16cid:durableId="1089429754">
    <w:abstractNumId w:val="8"/>
  </w:num>
  <w:num w:numId="27" w16cid:durableId="505561625">
    <w:abstractNumId w:val="27"/>
  </w:num>
  <w:num w:numId="28" w16cid:durableId="1059934905">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6E"/>
    <w:rsid w:val="00013D2A"/>
    <w:rsid w:val="0003567C"/>
    <w:rsid w:val="00040130"/>
    <w:rsid w:val="000642A7"/>
    <w:rsid w:val="000C177B"/>
    <w:rsid w:val="000E23F5"/>
    <w:rsid w:val="000E5F06"/>
    <w:rsid w:val="001270A9"/>
    <w:rsid w:val="00177D01"/>
    <w:rsid w:val="001B613F"/>
    <w:rsid w:val="0021382A"/>
    <w:rsid w:val="0022585F"/>
    <w:rsid w:val="00245C5C"/>
    <w:rsid w:val="00246C8C"/>
    <w:rsid w:val="0030011F"/>
    <w:rsid w:val="003021B2"/>
    <w:rsid w:val="003568C6"/>
    <w:rsid w:val="00362D78"/>
    <w:rsid w:val="00364412"/>
    <w:rsid w:val="003A57D3"/>
    <w:rsid w:val="003D6E75"/>
    <w:rsid w:val="004701C0"/>
    <w:rsid w:val="00491B12"/>
    <w:rsid w:val="004B5730"/>
    <w:rsid w:val="004E1D95"/>
    <w:rsid w:val="004E780A"/>
    <w:rsid w:val="00504253"/>
    <w:rsid w:val="0053249D"/>
    <w:rsid w:val="00583AD7"/>
    <w:rsid w:val="005A0258"/>
    <w:rsid w:val="005E1C0F"/>
    <w:rsid w:val="005F0F38"/>
    <w:rsid w:val="00693097"/>
    <w:rsid w:val="006D1811"/>
    <w:rsid w:val="006E467B"/>
    <w:rsid w:val="00716DAB"/>
    <w:rsid w:val="0078334A"/>
    <w:rsid w:val="007B14B2"/>
    <w:rsid w:val="008515DD"/>
    <w:rsid w:val="008D69AE"/>
    <w:rsid w:val="008E0239"/>
    <w:rsid w:val="00927E19"/>
    <w:rsid w:val="0094645F"/>
    <w:rsid w:val="00962A33"/>
    <w:rsid w:val="00A079AA"/>
    <w:rsid w:val="00A12975"/>
    <w:rsid w:val="00A533D4"/>
    <w:rsid w:val="00A6762A"/>
    <w:rsid w:val="00AD4DC5"/>
    <w:rsid w:val="00AE335C"/>
    <w:rsid w:val="00B71195"/>
    <w:rsid w:val="00B82D8A"/>
    <w:rsid w:val="00B83D9D"/>
    <w:rsid w:val="00BC333F"/>
    <w:rsid w:val="00C13FC1"/>
    <w:rsid w:val="00C45F51"/>
    <w:rsid w:val="00C93CF8"/>
    <w:rsid w:val="00C9418B"/>
    <w:rsid w:val="00CA506E"/>
    <w:rsid w:val="00CC714D"/>
    <w:rsid w:val="00D85BF8"/>
    <w:rsid w:val="00D97159"/>
    <w:rsid w:val="00DD53B8"/>
    <w:rsid w:val="00E01598"/>
    <w:rsid w:val="00E128C4"/>
    <w:rsid w:val="00E42BA4"/>
    <w:rsid w:val="00E51507"/>
    <w:rsid w:val="00E71575"/>
    <w:rsid w:val="00E73C79"/>
    <w:rsid w:val="00E94076"/>
    <w:rsid w:val="00F16749"/>
    <w:rsid w:val="00F16DAF"/>
    <w:rsid w:val="00F3236E"/>
    <w:rsid w:val="00F442D4"/>
    <w:rsid w:val="00F86B87"/>
    <w:rsid w:val="00F93A90"/>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0DD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36E"/>
    <w:pPr>
      <w:ind w:left="720"/>
      <w:contextualSpacing/>
    </w:pPr>
  </w:style>
  <w:style w:type="character" w:styleId="Hyperlink">
    <w:name w:val="Hyperlink"/>
    <w:basedOn w:val="DefaultParagraphFont"/>
    <w:uiPriority w:val="99"/>
    <w:unhideWhenUsed/>
    <w:rsid w:val="003021B2"/>
    <w:rPr>
      <w:color w:val="0563C1" w:themeColor="hyperlink"/>
      <w:u w:val="single"/>
    </w:rPr>
  </w:style>
  <w:style w:type="character" w:styleId="UnresolvedMention">
    <w:name w:val="Unresolved Mention"/>
    <w:basedOn w:val="DefaultParagraphFont"/>
    <w:uiPriority w:val="99"/>
    <w:rsid w:val="003021B2"/>
    <w:rPr>
      <w:color w:val="605E5C"/>
      <w:shd w:val="clear" w:color="auto" w:fill="E1DFDD"/>
    </w:rPr>
  </w:style>
  <w:style w:type="character" w:styleId="FollowedHyperlink">
    <w:name w:val="FollowedHyperlink"/>
    <w:basedOn w:val="DefaultParagraphFont"/>
    <w:uiPriority w:val="99"/>
    <w:semiHidden/>
    <w:unhideWhenUsed/>
    <w:rsid w:val="00177D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717721">
      <w:bodyDiv w:val="1"/>
      <w:marLeft w:val="0"/>
      <w:marRight w:val="0"/>
      <w:marTop w:val="0"/>
      <w:marBottom w:val="0"/>
      <w:divBdr>
        <w:top w:val="none" w:sz="0" w:space="0" w:color="auto"/>
        <w:left w:val="none" w:sz="0" w:space="0" w:color="auto"/>
        <w:bottom w:val="none" w:sz="0" w:space="0" w:color="auto"/>
        <w:right w:val="none" w:sz="0" w:space="0" w:color="auto"/>
      </w:divBdr>
    </w:div>
    <w:div w:id="504175215">
      <w:bodyDiv w:val="1"/>
      <w:marLeft w:val="0"/>
      <w:marRight w:val="0"/>
      <w:marTop w:val="0"/>
      <w:marBottom w:val="0"/>
      <w:divBdr>
        <w:top w:val="none" w:sz="0" w:space="0" w:color="auto"/>
        <w:left w:val="none" w:sz="0" w:space="0" w:color="auto"/>
        <w:bottom w:val="none" w:sz="0" w:space="0" w:color="auto"/>
        <w:right w:val="none" w:sz="0" w:space="0" w:color="auto"/>
      </w:divBdr>
    </w:div>
    <w:div w:id="517045111">
      <w:bodyDiv w:val="1"/>
      <w:marLeft w:val="0"/>
      <w:marRight w:val="0"/>
      <w:marTop w:val="0"/>
      <w:marBottom w:val="0"/>
      <w:divBdr>
        <w:top w:val="none" w:sz="0" w:space="0" w:color="auto"/>
        <w:left w:val="none" w:sz="0" w:space="0" w:color="auto"/>
        <w:bottom w:val="none" w:sz="0" w:space="0" w:color="auto"/>
        <w:right w:val="none" w:sz="0" w:space="0" w:color="auto"/>
      </w:divBdr>
    </w:div>
    <w:div w:id="771441212">
      <w:bodyDiv w:val="1"/>
      <w:marLeft w:val="0"/>
      <w:marRight w:val="0"/>
      <w:marTop w:val="0"/>
      <w:marBottom w:val="0"/>
      <w:divBdr>
        <w:top w:val="none" w:sz="0" w:space="0" w:color="auto"/>
        <w:left w:val="none" w:sz="0" w:space="0" w:color="auto"/>
        <w:bottom w:val="none" w:sz="0" w:space="0" w:color="auto"/>
        <w:right w:val="none" w:sz="0" w:space="0" w:color="auto"/>
      </w:divBdr>
    </w:div>
    <w:div w:id="784543395">
      <w:bodyDiv w:val="1"/>
      <w:marLeft w:val="0"/>
      <w:marRight w:val="0"/>
      <w:marTop w:val="0"/>
      <w:marBottom w:val="0"/>
      <w:divBdr>
        <w:top w:val="none" w:sz="0" w:space="0" w:color="auto"/>
        <w:left w:val="none" w:sz="0" w:space="0" w:color="auto"/>
        <w:bottom w:val="none" w:sz="0" w:space="0" w:color="auto"/>
        <w:right w:val="none" w:sz="0" w:space="0" w:color="auto"/>
      </w:divBdr>
    </w:div>
    <w:div w:id="1382747049">
      <w:bodyDiv w:val="1"/>
      <w:marLeft w:val="0"/>
      <w:marRight w:val="0"/>
      <w:marTop w:val="0"/>
      <w:marBottom w:val="0"/>
      <w:divBdr>
        <w:top w:val="none" w:sz="0" w:space="0" w:color="auto"/>
        <w:left w:val="none" w:sz="0" w:space="0" w:color="auto"/>
        <w:bottom w:val="none" w:sz="0" w:space="0" w:color="auto"/>
        <w:right w:val="none" w:sz="0" w:space="0" w:color="auto"/>
      </w:divBdr>
    </w:div>
    <w:div w:id="1791238182">
      <w:bodyDiv w:val="1"/>
      <w:marLeft w:val="0"/>
      <w:marRight w:val="0"/>
      <w:marTop w:val="0"/>
      <w:marBottom w:val="0"/>
      <w:divBdr>
        <w:top w:val="none" w:sz="0" w:space="0" w:color="auto"/>
        <w:left w:val="none" w:sz="0" w:space="0" w:color="auto"/>
        <w:bottom w:val="none" w:sz="0" w:space="0" w:color="auto"/>
        <w:right w:val="none" w:sz="0" w:space="0" w:color="auto"/>
      </w:divBdr>
    </w:div>
    <w:div w:id="1906522658">
      <w:bodyDiv w:val="1"/>
      <w:marLeft w:val="0"/>
      <w:marRight w:val="0"/>
      <w:marTop w:val="0"/>
      <w:marBottom w:val="0"/>
      <w:divBdr>
        <w:top w:val="none" w:sz="0" w:space="0" w:color="auto"/>
        <w:left w:val="none" w:sz="0" w:space="0" w:color="auto"/>
        <w:bottom w:val="none" w:sz="0" w:space="0" w:color="auto"/>
        <w:right w:val="none" w:sz="0" w:space="0" w:color="auto"/>
      </w:divBdr>
    </w:div>
    <w:div w:id="1932397356">
      <w:bodyDiv w:val="1"/>
      <w:marLeft w:val="0"/>
      <w:marRight w:val="0"/>
      <w:marTop w:val="0"/>
      <w:marBottom w:val="0"/>
      <w:divBdr>
        <w:top w:val="none" w:sz="0" w:space="0" w:color="auto"/>
        <w:left w:val="none" w:sz="0" w:space="0" w:color="auto"/>
        <w:bottom w:val="none" w:sz="0" w:space="0" w:color="auto"/>
        <w:right w:val="none" w:sz="0" w:space="0" w:color="auto"/>
      </w:divBdr>
    </w:div>
    <w:div w:id="2093895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Woke" TargetMode="External"/><Relationship Id="rId5" Type="http://schemas.openxmlformats.org/officeDocument/2006/relationships/hyperlink" Target="https://www.reddit.com/r/AmItheAsshol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3</cp:revision>
  <cp:lastPrinted>2021-01-29T02:25:00Z</cp:lastPrinted>
  <dcterms:created xsi:type="dcterms:W3CDTF">2026-09-09T14:55:00Z</dcterms:created>
  <dcterms:modified xsi:type="dcterms:W3CDTF">2026-09-09T17:46:00Z</dcterms:modified>
</cp:coreProperties>
</file>