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30A6" w14:textId="4C70084C" w:rsidR="00A12975" w:rsidRPr="00074A41" w:rsidRDefault="00A12975" w:rsidP="00A12975">
      <w:pPr>
        <w:outlineLvl w:val="0"/>
        <w:rPr>
          <w:rFonts w:ascii="Cambria" w:hAnsi="Cambria"/>
          <w:b/>
          <w:sz w:val="28"/>
          <w:szCs w:val="28"/>
        </w:rPr>
      </w:pPr>
      <w:r w:rsidRPr="00074A41">
        <w:rPr>
          <w:rFonts w:ascii="Cambria" w:hAnsi="Cambria"/>
          <w:b/>
          <w:sz w:val="28"/>
          <w:szCs w:val="28"/>
        </w:rPr>
        <w:t xml:space="preserve">Notes for </w:t>
      </w:r>
      <w:r w:rsidR="00D6767B">
        <w:rPr>
          <w:rFonts w:ascii="Cambria" w:hAnsi="Cambria"/>
          <w:b/>
          <w:sz w:val="28"/>
          <w:szCs w:val="28"/>
        </w:rPr>
        <w:t>Monday, September 28</w:t>
      </w:r>
    </w:p>
    <w:p w14:paraId="64DDB5C9" w14:textId="77777777" w:rsidR="004B5730" w:rsidRPr="00074A41" w:rsidRDefault="004B5730" w:rsidP="004B5730">
      <w:pPr>
        <w:rPr>
          <w:rFonts w:ascii="Cambria" w:hAnsi="Cambria"/>
          <w:b/>
        </w:rPr>
      </w:pPr>
    </w:p>
    <w:p w14:paraId="5D1B3B13" w14:textId="6E25772C" w:rsidR="00AA6B99" w:rsidRPr="00AA6B99" w:rsidRDefault="00AA6B99" w:rsidP="00D63702">
      <w:pPr>
        <w:rPr>
          <w:rFonts w:ascii="Cambria" w:eastAsia="Times New Roman" w:hAnsi="Cambria" w:cs="Times New Roman"/>
          <w:b/>
          <w:bCs/>
        </w:rPr>
      </w:pPr>
      <w:r>
        <w:rPr>
          <w:rFonts w:ascii="Cambria" w:eastAsia="Times New Roman" w:hAnsi="Cambria" w:cs="Times New Roman"/>
          <w:b/>
          <w:bCs/>
        </w:rPr>
        <w:t>Bogost – “Procedural Rhetoric”</w:t>
      </w:r>
    </w:p>
    <w:p w14:paraId="024F98A0" w14:textId="77777777" w:rsidR="00AA6B99" w:rsidRDefault="00AA6B99" w:rsidP="00D63702">
      <w:pPr>
        <w:rPr>
          <w:rFonts w:ascii="Cambria" w:eastAsia="Times New Roman" w:hAnsi="Cambria" w:cs="Times New Roman"/>
        </w:rPr>
      </w:pPr>
    </w:p>
    <w:p w14:paraId="2DAD391C" w14:textId="2237920E" w:rsidR="00D6767B" w:rsidRPr="00D6767B" w:rsidRDefault="00D6767B" w:rsidP="00D63702">
      <w:pPr>
        <w:rPr>
          <w:rFonts w:ascii="Cambria" w:eastAsia="Times New Roman" w:hAnsi="Cambria" w:cs="Times New Roman"/>
        </w:rPr>
      </w:pPr>
      <w:r>
        <w:rPr>
          <w:rFonts w:ascii="Cambria" w:eastAsia="Times New Roman" w:hAnsi="Cambria" w:cs="Times New Roman"/>
        </w:rPr>
        <w:t xml:space="preserve">Our reading comes from </w:t>
      </w:r>
      <w:r>
        <w:rPr>
          <w:rFonts w:ascii="Cambria" w:eastAsia="Times New Roman" w:hAnsi="Cambria" w:cs="Times New Roman"/>
          <w:i/>
          <w:iCs/>
        </w:rPr>
        <w:t>Persuasive Games: The Expressive Power of Videogames</w:t>
      </w:r>
      <w:r>
        <w:rPr>
          <w:rFonts w:ascii="Cambria" w:eastAsia="Times New Roman" w:hAnsi="Cambria" w:cs="Times New Roman"/>
        </w:rPr>
        <w:t xml:space="preserve">, </w:t>
      </w:r>
      <w:r w:rsidR="00521B0F">
        <w:rPr>
          <w:rFonts w:ascii="Cambria" w:eastAsia="Times New Roman" w:hAnsi="Cambria" w:cs="Times New Roman"/>
        </w:rPr>
        <w:t>The MIT Press, 2007.</w:t>
      </w:r>
    </w:p>
    <w:p w14:paraId="3D90B39C" w14:textId="77777777" w:rsidR="00D6767B" w:rsidRDefault="00D6767B" w:rsidP="00D63702">
      <w:pPr>
        <w:rPr>
          <w:rFonts w:ascii="Cambria" w:eastAsia="Times New Roman" w:hAnsi="Cambria" w:cs="Times New Roman"/>
        </w:rPr>
      </w:pPr>
    </w:p>
    <w:p w14:paraId="00416986" w14:textId="610124CF" w:rsidR="00D63702" w:rsidRPr="00AA6B99" w:rsidRDefault="00AA6B99" w:rsidP="00D63702">
      <w:pPr>
        <w:rPr>
          <w:rFonts w:ascii="Cambria" w:eastAsia="Times New Roman" w:hAnsi="Cambria" w:cs="Times New Roman"/>
          <w:i/>
          <w:iCs/>
        </w:rPr>
      </w:pPr>
      <w:r>
        <w:rPr>
          <w:rFonts w:ascii="Cambria" w:eastAsia="Times New Roman" w:hAnsi="Cambria" w:cs="Times New Roman"/>
          <w:i/>
          <w:iCs/>
        </w:rPr>
        <w:t>Links for Procedural Rhetoric</w:t>
      </w:r>
    </w:p>
    <w:p w14:paraId="26754143" w14:textId="3886E53E" w:rsidR="00D63702" w:rsidRDefault="00D63702" w:rsidP="00D63702">
      <w:pPr>
        <w:pStyle w:val="ListParagraph"/>
        <w:numPr>
          <w:ilvl w:val="0"/>
          <w:numId w:val="36"/>
        </w:numPr>
        <w:rPr>
          <w:rFonts w:ascii="Cambria" w:eastAsia="Times New Roman" w:hAnsi="Cambria" w:cs="Times New Roman"/>
        </w:rPr>
      </w:pPr>
      <w:r>
        <w:rPr>
          <w:rFonts w:ascii="Cambria" w:eastAsia="Times New Roman" w:hAnsi="Cambria" w:cs="Times New Roman"/>
        </w:rPr>
        <w:t xml:space="preserve">Ian Bogost - </w:t>
      </w:r>
      <w:hyperlink r:id="rId5" w:history="1">
        <w:r w:rsidRPr="00D63702">
          <w:rPr>
            <w:rStyle w:val="Hyperlink"/>
            <w:rFonts w:ascii="Cambria" w:eastAsia="Times New Roman" w:hAnsi="Cambria" w:cs="Times New Roman"/>
          </w:rPr>
          <w:t>@ib</w:t>
        </w:r>
        <w:r w:rsidRPr="00D63702">
          <w:rPr>
            <w:rStyle w:val="Hyperlink"/>
            <w:rFonts w:ascii="Cambria" w:eastAsia="Times New Roman" w:hAnsi="Cambria" w:cs="Times New Roman"/>
          </w:rPr>
          <w:t>o</w:t>
        </w:r>
        <w:r w:rsidRPr="00D63702">
          <w:rPr>
            <w:rStyle w:val="Hyperlink"/>
            <w:rFonts w:ascii="Cambria" w:eastAsia="Times New Roman" w:hAnsi="Cambria" w:cs="Times New Roman"/>
          </w:rPr>
          <w:t>gos</w:t>
        </w:r>
        <w:r w:rsidR="00D6767B">
          <w:rPr>
            <w:rStyle w:val="Hyperlink"/>
            <w:rFonts w:ascii="Cambria" w:eastAsia="Times New Roman" w:hAnsi="Cambria" w:cs="Times New Roman"/>
          </w:rPr>
          <w:t>t.com</w:t>
        </w:r>
      </w:hyperlink>
    </w:p>
    <w:p w14:paraId="69737CF2" w14:textId="77777777" w:rsidR="00AA6B99" w:rsidRDefault="00AA6B99" w:rsidP="00AA6B99">
      <w:pPr>
        <w:pStyle w:val="ListParagraph"/>
        <w:numPr>
          <w:ilvl w:val="0"/>
          <w:numId w:val="36"/>
        </w:numPr>
        <w:rPr>
          <w:rFonts w:ascii="Cambria" w:eastAsia="Times New Roman" w:hAnsi="Cambria" w:cs="Times New Roman"/>
        </w:rPr>
      </w:pPr>
      <w:hyperlink r:id="rId6" w:history="1">
        <w:r w:rsidRPr="00AA6B99">
          <w:rPr>
            <w:rStyle w:val="Hyperlink"/>
            <w:rFonts w:ascii="Cambria" w:eastAsia="Times New Roman" w:hAnsi="Cambria" w:cs="Times New Roman"/>
          </w:rPr>
          <w:t>Bog</w:t>
        </w:r>
        <w:r w:rsidRPr="00AA6B99">
          <w:rPr>
            <w:rStyle w:val="Hyperlink"/>
            <w:rFonts w:ascii="Cambria" w:eastAsia="Times New Roman" w:hAnsi="Cambria" w:cs="Times New Roman"/>
          </w:rPr>
          <w:t>o</w:t>
        </w:r>
        <w:r w:rsidRPr="00AA6B99">
          <w:rPr>
            <w:rStyle w:val="Hyperlink"/>
            <w:rFonts w:ascii="Cambria" w:eastAsia="Times New Roman" w:hAnsi="Cambria" w:cs="Times New Roman"/>
          </w:rPr>
          <w:t>st</w:t>
        </w:r>
      </w:hyperlink>
      <w:r>
        <w:rPr>
          <w:rFonts w:ascii="Cambria" w:eastAsia="Times New Roman" w:hAnsi="Cambria" w:cs="Times New Roman"/>
        </w:rPr>
        <w:t>. “Bloomsday on Twitter”</w:t>
      </w:r>
    </w:p>
    <w:p w14:paraId="69569632" w14:textId="0E8D476E" w:rsidR="00231635" w:rsidRPr="00AA6B99" w:rsidRDefault="00AA6B99" w:rsidP="00D63702">
      <w:pPr>
        <w:pStyle w:val="ListParagraph"/>
        <w:numPr>
          <w:ilvl w:val="0"/>
          <w:numId w:val="36"/>
        </w:numPr>
        <w:rPr>
          <w:rFonts w:ascii="Cambria" w:eastAsia="Times New Roman" w:hAnsi="Cambria" w:cs="Times New Roman"/>
        </w:rPr>
      </w:pPr>
      <w:hyperlink r:id="rId7" w:history="1">
        <w:r w:rsidRPr="00AA6B99">
          <w:rPr>
            <w:rStyle w:val="Hyperlink"/>
            <w:rFonts w:ascii="Cambria" w:eastAsia="Times New Roman" w:hAnsi="Cambria" w:cs="Times New Roman"/>
          </w:rPr>
          <w:t>Bo</w:t>
        </w:r>
        <w:r w:rsidRPr="00AA6B99">
          <w:rPr>
            <w:rStyle w:val="Hyperlink"/>
            <w:rFonts w:ascii="Cambria" w:eastAsia="Times New Roman" w:hAnsi="Cambria" w:cs="Times New Roman"/>
          </w:rPr>
          <w:t>g</w:t>
        </w:r>
        <w:r w:rsidRPr="00AA6B99">
          <w:rPr>
            <w:rStyle w:val="Hyperlink"/>
            <w:rFonts w:ascii="Cambria" w:eastAsia="Times New Roman" w:hAnsi="Cambria" w:cs="Times New Roman"/>
          </w:rPr>
          <w:t>ost</w:t>
        </w:r>
      </w:hyperlink>
      <w:r>
        <w:rPr>
          <w:rFonts w:ascii="Cambria" w:eastAsia="Times New Roman" w:hAnsi="Cambria" w:cs="Times New Roman"/>
        </w:rPr>
        <w:t>. “Your Pho</w:t>
      </w:r>
      <w:r w:rsidRPr="00AA6B99">
        <w:rPr>
          <w:rFonts w:ascii="Cambria" w:eastAsia="Times New Roman" w:hAnsi="Cambria" w:cs="Times New Roman"/>
        </w:rPr>
        <w:t>ne Wasn’t Built for the Apocalypse”</w:t>
      </w:r>
    </w:p>
    <w:p w14:paraId="6F6D10AD" w14:textId="77777777" w:rsidR="00AA6B99" w:rsidRPr="00AA6B99" w:rsidRDefault="00AA6B99" w:rsidP="00AA6B99">
      <w:pPr>
        <w:pStyle w:val="ListParagraph"/>
        <w:numPr>
          <w:ilvl w:val="0"/>
          <w:numId w:val="36"/>
        </w:numPr>
      </w:pPr>
      <w:hyperlink r:id="rId8" w:history="1">
        <w:r w:rsidRPr="00AA6B99">
          <w:rPr>
            <w:rStyle w:val="Hyperlink"/>
            <w:rFonts w:ascii="Cambria" w:hAnsi="Cambria"/>
            <w:color w:val="1155CC"/>
          </w:rPr>
          <w:t>Rus Sh</w:t>
        </w:r>
        <w:r w:rsidRPr="00AA6B99">
          <w:rPr>
            <w:rStyle w:val="Hyperlink"/>
            <w:rFonts w:ascii="Cambria" w:hAnsi="Cambria"/>
            <w:color w:val="1155CC"/>
          </w:rPr>
          <w:t>u</w:t>
        </w:r>
        <w:r w:rsidRPr="00AA6B99">
          <w:rPr>
            <w:rStyle w:val="Hyperlink"/>
            <w:rFonts w:ascii="Cambria" w:hAnsi="Cambria"/>
            <w:color w:val="1155CC"/>
          </w:rPr>
          <w:t>ler</w:t>
        </w:r>
      </w:hyperlink>
      <w:r w:rsidRPr="00AA6B99">
        <w:rPr>
          <w:rFonts w:ascii="Cambria" w:hAnsi="Cambria"/>
          <w:color w:val="000000"/>
        </w:rPr>
        <w:t>. “How Does the Internet Work?”</w:t>
      </w:r>
    </w:p>
    <w:p w14:paraId="5CF9EF92" w14:textId="479D50DB" w:rsidR="00AA6B99" w:rsidRDefault="00AA6B99" w:rsidP="00D63702">
      <w:pPr>
        <w:pStyle w:val="ListParagraph"/>
        <w:numPr>
          <w:ilvl w:val="0"/>
          <w:numId w:val="36"/>
        </w:numPr>
        <w:rPr>
          <w:rFonts w:ascii="Cambria" w:eastAsia="Times New Roman" w:hAnsi="Cambria" w:cs="Times New Roman"/>
        </w:rPr>
      </w:pPr>
      <w:hyperlink r:id="rId9" w:history="1">
        <w:r w:rsidRPr="00AA6B99">
          <w:rPr>
            <w:rStyle w:val="Hyperlink"/>
            <w:rFonts w:ascii="Cambria" w:eastAsia="Times New Roman" w:hAnsi="Cambria" w:cs="Times New Roman"/>
          </w:rPr>
          <w:t>Gardner Campb</w:t>
        </w:r>
        <w:r w:rsidRPr="00AA6B99">
          <w:rPr>
            <w:rStyle w:val="Hyperlink"/>
            <w:rFonts w:ascii="Cambria" w:eastAsia="Times New Roman" w:hAnsi="Cambria" w:cs="Times New Roman"/>
          </w:rPr>
          <w:t>e</w:t>
        </w:r>
        <w:r w:rsidRPr="00AA6B99">
          <w:rPr>
            <w:rStyle w:val="Hyperlink"/>
            <w:rFonts w:ascii="Cambria" w:eastAsia="Times New Roman" w:hAnsi="Cambria" w:cs="Times New Roman"/>
          </w:rPr>
          <w:t>ll</w:t>
        </w:r>
      </w:hyperlink>
      <w:r>
        <w:rPr>
          <w:rFonts w:ascii="Cambria" w:eastAsia="Times New Roman" w:hAnsi="Cambria" w:cs="Times New Roman"/>
        </w:rPr>
        <w:t>. “The Web is not the same as the Internet, and why that matters”</w:t>
      </w:r>
    </w:p>
    <w:p w14:paraId="3F42973D" w14:textId="77777777" w:rsidR="00AA6B99" w:rsidRDefault="00AA6B99" w:rsidP="00AA6B99">
      <w:pPr>
        <w:pStyle w:val="NormalWeb"/>
        <w:numPr>
          <w:ilvl w:val="0"/>
          <w:numId w:val="36"/>
        </w:numPr>
        <w:spacing w:before="0" w:beforeAutospacing="0" w:after="0" w:afterAutospacing="0"/>
        <w:textAlignment w:val="baseline"/>
        <w:rPr>
          <w:rFonts w:ascii="Cambria" w:hAnsi="Cambria"/>
          <w:color w:val="000000"/>
        </w:rPr>
      </w:pPr>
      <w:hyperlink r:id="rId10" w:history="1">
        <w:r w:rsidRPr="00AA6B99">
          <w:rPr>
            <w:rStyle w:val="Hyperlink"/>
            <w:rFonts w:ascii="Cambria" w:hAnsi="Cambria"/>
            <w:color w:val="1155CC"/>
          </w:rPr>
          <w:t>Karen Hao</w:t>
        </w:r>
      </w:hyperlink>
      <w:r w:rsidRPr="00AA6B99">
        <w:rPr>
          <w:rFonts w:ascii="Cambria" w:hAnsi="Cambria"/>
          <w:color w:val="000000"/>
        </w:rPr>
        <w:t>. “The coming war on the hidden algorithms that trap people in poverty”</w:t>
      </w:r>
    </w:p>
    <w:p w14:paraId="4CF9D71C" w14:textId="2B4633EB" w:rsidR="00AA6B99" w:rsidRPr="00AA6B99" w:rsidRDefault="00AA6B99" w:rsidP="00AA6B99">
      <w:pPr>
        <w:pStyle w:val="NormalWeb"/>
        <w:numPr>
          <w:ilvl w:val="0"/>
          <w:numId w:val="36"/>
        </w:numPr>
        <w:spacing w:before="0" w:beforeAutospacing="0" w:after="0" w:afterAutospacing="0"/>
        <w:textAlignment w:val="baseline"/>
        <w:rPr>
          <w:rFonts w:ascii="Cambria" w:hAnsi="Cambria"/>
          <w:color w:val="000000"/>
        </w:rPr>
      </w:pPr>
      <w:hyperlink r:id="rId11" w:history="1">
        <w:r w:rsidRPr="00AA6B99">
          <w:rPr>
            <w:rStyle w:val="Hyperlink"/>
            <w:rFonts w:ascii="Cambria" w:hAnsi="Cambria"/>
            <w:color w:val="1155CC"/>
          </w:rPr>
          <w:t>Kashmir Hill</w:t>
        </w:r>
      </w:hyperlink>
      <w:r w:rsidRPr="00AA6B99">
        <w:rPr>
          <w:rFonts w:ascii="Cambria" w:hAnsi="Cambria"/>
          <w:color w:val="000000"/>
        </w:rPr>
        <w:t>. “Wrongfully Accused by an Algorithm”</w:t>
      </w:r>
    </w:p>
    <w:p w14:paraId="5105C354" w14:textId="77777777" w:rsidR="00AA6B99" w:rsidRPr="00AA6B99" w:rsidRDefault="00AA6B99" w:rsidP="00AA6B99">
      <w:pPr>
        <w:pStyle w:val="ListParagraph"/>
        <w:numPr>
          <w:ilvl w:val="0"/>
          <w:numId w:val="36"/>
        </w:numPr>
        <w:rPr>
          <w:rFonts w:ascii="Cambria" w:hAnsi="Cambria"/>
        </w:rPr>
      </w:pPr>
      <w:hyperlink r:id="rId12" w:history="1">
        <w:r w:rsidRPr="00AA6B99">
          <w:rPr>
            <w:rStyle w:val="Hyperlink"/>
            <w:rFonts w:ascii="Cambria" w:hAnsi="Cambria"/>
            <w:color w:val="1155CC"/>
          </w:rPr>
          <w:t>Jeremy B. Mer</w:t>
        </w:r>
        <w:r w:rsidRPr="00AA6B99">
          <w:rPr>
            <w:rStyle w:val="Hyperlink"/>
            <w:rFonts w:ascii="Cambria" w:hAnsi="Cambria"/>
            <w:color w:val="1155CC"/>
          </w:rPr>
          <w:t>r</w:t>
        </w:r>
        <w:r w:rsidRPr="00AA6B99">
          <w:rPr>
            <w:rStyle w:val="Hyperlink"/>
            <w:rFonts w:ascii="Cambria" w:hAnsi="Cambria"/>
            <w:color w:val="1155CC"/>
          </w:rPr>
          <w:t>ill</w:t>
        </w:r>
      </w:hyperlink>
      <w:r w:rsidRPr="00AA6B99">
        <w:rPr>
          <w:rFonts w:ascii="Cambria" w:hAnsi="Cambria"/>
          <w:color w:val="000000"/>
        </w:rPr>
        <w:t>. “Google Has Been Allowing Advertisers to Exclude Nonbinary People from Seeing Job Ads”</w:t>
      </w:r>
    </w:p>
    <w:p w14:paraId="2BD52E42" w14:textId="77777777" w:rsidR="00AA6B99" w:rsidRPr="00AA6B99" w:rsidRDefault="00AA6B99" w:rsidP="00AA6B99">
      <w:pPr>
        <w:pStyle w:val="ListParagraph"/>
        <w:numPr>
          <w:ilvl w:val="0"/>
          <w:numId w:val="36"/>
        </w:numPr>
      </w:pPr>
      <w:hyperlink r:id="rId13" w:history="1">
        <w:r w:rsidRPr="00AA6B99">
          <w:rPr>
            <w:rStyle w:val="Hyperlink"/>
            <w:rFonts w:ascii="Cambria" w:hAnsi="Cambria"/>
            <w:color w:val="1155CC"/>
          </w:rPr>
          <w:t>Zoé Samudzi</w:t>
        </w:r>
      </w:hyperlink>
      <w:r w:rsidRPr="00AA6B99">
        <w:rPr>
          <w:rFonts w:ascii="Cambria" w:hAnsi="Cambria"/>
          <w:color w:val="000000"/>
        </w:rPr>
        <w:t>. “Bots are Terrible at Recognizing Black Faces. Let’s Keep It That Way.”</w:t>
      </w:r>
    </w:p>
    <w:p w14:paraId="154D6361" w14:textId="298989FE" w:rsidR="00AA6B99" w:rsidRPr="00AA6B99" w:rsidRDefault="00AA6B99" w:rsidP="00AA6B99">
      <w:pPr>
        <w:pStyle w:val="ListParagraph"/>
        <w:numPr>
          <w:ilvl w:val="0"/>
          <w:numId w:val="36"/>
        </w:numPr>
      </w:pPr>
      <w:hyperlink r:id="rId14" w:history="1">
        <w:r w:rsidRPr="00AA6B99">
          <w:rPr>
            <w:rStyle w:val="Hyperlink"/>
            <w:rFonts w:ascii="Cambria" w:hAnsi="Cambria"/>
            <w:color w:val="1155CC"/>
          </w:rPr>
          <w:t>Tom Simonite</w:t>
        </w:r>
      </w:hyperlink>
      <w:r w:rsidRPr="00AA6B99">
        <w:rPr>
          <w:rFonts w:ascii="Cambria" w:hAnsi="Cambria"/>
          <w:color w:val="000000"/>
        </w:rPr>
        <w:t>. “The Best Algorithms Struggle to Recognize Black Faces Equally”</w:t>
      </w:r>
    </w:p>
    <w:p w14:paraId="4ED647E9" w14:textId="0B1BD6F9" w:rsidR="00D63702" w:rsidRDefault="00D63702" w:rsidP="00D63702">
      <w:pPr>
        <w:rPr>
          <w:rFonts w:ascii="Cambria" w:eastAsia="Times New Roman" w:hAnsi="Cambria" w:cs="Times New Roman"/>
        </w:rPr>
      </w:pPr>
    </w:p>
    <w:p w14:paraId="4612CFDF" w14:textId="62A15E01" w:rsidR="00AA6B99" w:rsidRPr="00AA6B99" w:rsidRDefault="00AA6B99" w:rsidP="00D63702">
      <w:pPr>
        <w:rPr>
          <w:rFonts w:ascii="Cambria" w:eastAsia="Times New Roman" w:hAnsi="Cambria" w:cs="Times New Roman"/>
          <w:i/>
          <w:iCs/>
        </w:rPr>
      </w:pPr>
      <w:r>
        <w:rPr>
          <w:rFonts w:ascii="Cambria" w:eastAsia="Times New Roman" w:hAnsi="Cambria" w:cs="Times New Roman"/>
          <w:i/>
          <w:iCs/>
        </w:rPr>
        <w:t>Definition</w:t>
      </w:r>
    </w:p>
    <w:p w14:paraId="3675DD46" w14:textId="613360F7" w:rsidR="00D63702" w:rsidRDefault="00D63702" w:rsidP="00AA6B99">
      <w:pPr>
        <w:ind w:left="360"/>
        <w:rPr>
          <w:rFonts w:ascii="Cambria" w:eastAsia="Times New Roman" w:hAnsi="Cambria" w:cs="Times New Roman"/>
        </w:rPr>
      </w:pPr>
      <w:r>
        <w:rPr>
          <w:rFonts w:ascii="Cambria" w:eastAsia="Times New Roman" w:hAnsi="Cambria" w:cs="Times New Roman"/>
        </w:rPr>
        <w:t>“</w:t>
      </w:r>
      <w:r w:rsidRPr="00D63702">
        <w:rPr>
          <w:rFonts w:ascii="Cambria" w:eastAsia="Times New Roman" w:hAnsi="Cambria" w:cs="Times New Roman"/>
        </w:rPr>
        <w:t>Procedural rhetoric, then, is a</w:t>
      </w:r>
      <w:r w:rsidR="00694BAF">
        <w:rPr>
          <w:rFonts w:ascii="Cambria" w:eastAsia="Times New Roman" w:hAnsi="Cambria" w:cs="Times New Roman"/>
        </w:rPr>
        <w:t xml:space="preserve"> </w:t>
      </w:r>
      <w:r w:rsidRPr="00D63702">
        <w:rPr>
          <w:rFonts w:ascii="Cambria" w:eastAsia="Times New Roman" w:hAnsi="Cambria" w:cs="Times New Roman"/>
        </w:rPr>
        <w:t>practice of using processes persuasively. More specifically, procedural rhetoric</w:t>
      </w:r>
      <w:r w:rsidR="00694BAF">
        <w:rPr>
          <w:rFonts w:ascii="Cambria" w:eastAsia="Times New Roman" w:hAnsi="Cambria" w:cs="Times New Roman"/>
        </w:rPr>
        <w:t xml:space="preserve"> </w:t>
      </w:r>
      <w:r w:rsidRPr="00D63702">
        <w:rPr>
          <w:rFonts w:ascii="Cambria" w:eastAsia="Times New Roman" w:hAnsi="Cambria" w:cs="Times New Roman"/>
        </w:rPr>
        <w:t>is the practice of persuading through processes in general and computational</w:t>
      </w:r>
      <w:r w:rsidR="00694BAF">
        <w:rPr>
          <w:rFonts w:ascii="Cambria" w:eastAsia="Times New Roman" w:hAnsi="Cambria" w:cs="Times New Roman"/>
        </w:rPr>
        <w:t xml:space="preserve"> </w:t>
      </w:r>
      <w:r w:rsidRPr="00D63702">
        <w:rPr>
          <w:rFonts w:ascii="Cambria" w:eastAsia="Times New Roman" w:hAnsi="Cambria" w:cs="Times New Roman"/>
        </w:rPr>
        <w:t>processes in particular.</w:t>
      </w:r>
      <w:r w:rsidR="00694BAF">
        <w:rPr>
          <w:rFonts w:ascii="Cambria" w:eastAsia="Times New Roman" w:hAnsi="Cambria" w:cs="Times New Roman"/>
        </w:rPr>
        <w:t>”</w:t>
      </w:r>
      <w:r w:rsidR="00AA6B99">
        <w:rPr>
          <w:rFonts w:ascii="Cambria" w:eastAsia="Times New Roman" w:hAnsi="Cambria" w:cs="Times New Roman"/>
        </w:rPr>
        <w:t xml:space="preserve"> (3)</w:t>
      </w:r>
    </w:p>
    <w:p w14:paraId="1F590CF9" w14:textId="36535E5C" w:rsidR="00694BAF" w:rsidRDefault="00694BAF" w:rsidP="00D63702">
      <w:pPr>
        <w:rPr>
          <w:rFonts w:ascii="Cambria" w:eastAsia="Times New Roman" w:hAnsi="Cambria" w:cs="Times New Roman"/>
        </w:rPr>
      </w:pPr>
    </w:p>
    <w:p w14:paraId="0B5146C0" w14:textId="7A8EFBDA" w:rsidR="00C04871" w:rsidRDefault="00C04871" w:rsidP="00D63702">
      <w:pPr>
        <w:rPr>
          <w:rFonts w:ascii="Cambria" w:eastAsia="Times New Roman" w:hAnsi="Cambria" w:cs="Times New Roman"/>
          <w:i/>
          <w:iCs/>
        </w:rPr>
      </w:pPr>
      <w:r>
        <w:rPr>
          <w:rFonts w:ascii="Cambria" w:eastAsia="Times New Roman" w:hAnsi="Cambria" w:cs="Times New Roman"/>
          <w:i/>
          <w:iCs/>
        </w:rPr>
        <w:t>Notes on Procedural Rhetoric</w:t>
      </w:r>
    </w:p>
    <w:p w14:paraId="45E4FBE5" w14:textId="54E3C3AE" w:rsidR="0070643A" w:rsidRPr="0070643A" w:rsidRDefault="0070643A" w:rsidP="0070643A">
      <w:pPr>
        <w:pStyle w:val="ListParagraph"/>
        <w:numPr>
          <w:ilvl w:val="0"/>
          <w:numId w:val="42"/>
        </w:numPr>
        <w:rPr>
          <w:rFonts w:ascii="Cambria" w:eastAsia="Times New Roman" w:hAnsi="Cambria" w:cs="Times New Roman"/>
        </w:rPr>
      </w:pPr>
      <w:r>
        <w:rPr>
          <w:rFonts w:ascii="Cambria" w:eastAsia="Times New Roman" w:hAnsi="Cambria" w:cs="Times New Roman"/>
        </w:rPr>
        <w:t>Bogost draws on Janet Murray’s understanding of the digital as having four key properties, w</w:t>
      </w:r>
      <w:r w:rsidRPr="0070643A">
        <w:rPr>
          <w:rFonts w:ascii="Cambria" w:eastAsia="Times New Roman" w:hAnsi="Cambria" w:cs="Times New Roman"/>
        </w:rPr>
        <w:t xml:space="preserve">hich she describes </w:t>
      </w:r>
      <w:hyperlink r:id="rId15" w:history="1">
        <w:r w:rsidRPr="0070643A">
          <w:rPr>
            <w:rStyle w:val="Hyperlink"/>
            <w:rFonts w:ascii="Cambria" w:eastAsia="Times New Roman" w:hAnsi="Cambria" w:cs="Times New Roman"/>
          </w:rPr>
          <w:t>here</w:t>
        </w:r>
      </w:hyperlink>
      <w:r w:rsidRPr="0070643A">
        <w:rPr>
          <w:rFonts w:ascii="Cambria" w:eastAsia="Times New Roman" w:hAnsi="Cambria" w:cs="Times New Roman"/>
        </w:rPr>
        <w:t>:</w:t>
      </w:r>
      <w:r>
        <w:rPr>
          <w:rFonts w:ascii="Cambria" w:eastAsia="Times New Roman" w:hAnsi="Cambria" w:cs="Times New Roman"/>
        </w:rPr>
        <w:t xml:space="preserve"> “any digital artifact is potentially</w:t>
      </w:r>
    </w:p>
    <w:p w14:paraId="72EF60A7" w14:textId="5F4A8619" w:rsidR="0070643A" w:rsidRPr="0070643A" w:rsidRDefault="0070643A" w:rsidP="0070643A">
      <w:pPr>
        <w:pStyle w:val="ListParagraph"/>
        <w:numPr>
          <w:ilvl w:val="1"/>
          <w:numId w:val="42"/>
        </w:numPr>
        <w:rPr>
          <w:rFonts w:ascii="Cambria" w:eastAsia="Times New Roman" w:hAnsi="Cambria" w:cs="Times New Roman"/>
        </w:rPr>
      </w:pPr>
      <w:r w:rsidRPr="0070643A">
        <w:rPr>
          <w:rFonts w:ascii="Cambria" w:hAnsi="Cambria"/>
        </w:rPr>
        <w:t xml:space="preserve">procedural (that means made of executable procedures), </w:t>
      </w:r>
    </w:p>
    <w:p w14:paraId="30DAD70B" w14:textId="77777777" w:rsidR="0070643A" w:rsidRPr="0070643A" w:rsidRDefault="0070643A" w:rsidP="0070643A">
      <w:pPr>
        <w:pStyle w:val="ListParagraph"/>
        <w:numPr>
          <w:ilvl w:val="1"/>
          <w:numId w:val="42"/>
        </w:numPr>
        <w:rPr>
          <w:rFonts w:ascii="Cambria" w:eastAsia="Times New Roman" w:hAnsi="Cambria" w:cs="Times New Roman"/>
        </w:rPr>
      </w:pPr>
      <w:r w:rsidRPr="0070643A">
        <w:rPr>
          <w:rFonts w:ascii="Cambria" w:hAnsi="Cambria"/>
        </w:rPr>
        <w:t xml:space="preserve">participatory (it invites human interaction), </w:t>
      </w:r>
    </w:p>
    <w:p w14:paraId="6AE48068" w14:textId="77777777" w:rsidR="0070643A" w:rsidRPr="0070643A" w:rsidRDefault="0070643A" w:rsidP="0070643A">
      <w:pPr>
        <w:pStyle w:val="ListParagraph"/>
        <w:numPr>
          <w:ilvl w:val="1"/>
          <w:numId w:val="42"/>
        </w:numPr>
        <w:rPr>
          <w:rFonts w:ascii="Cambria" w:eastAsia="Times New Roman" w:hAnsi="Cambria" w:cs="Times New Roman"/>
        </w:rPr>
      </w:pPr>
      <w:r w:rsidRPr="0070643A">
        <w:rPr>
          <w:rFonts w:ascii="Cambria" w:hAnsi="Cambria"/>
        </w:rPr>
        <w:t xml:space="preserve">encyclopedic (it can store high capacity of multimedia information) and </w:t>
      </w:r>
    </w:p>
    <w:p w14:paraId="1EA7AFEF" w14:textId="616F4F0B" w:rsidR="0070643A" w:rsidRPr="0070643A" w:rsidRDefault="0070643A" w:rsidP="0070643A">
      <w:pPr>
        <w:pStyle w:val="ListParagraph"/>
        <w:numPr>
          <w:ilvl w:val="1"/>
          <w:numId w:val="42"/>
        </w:numPr>
        <w:rPr>
          <w:rFonts w:ascii="Cambria" w:eastAsia="Times New Roman" w:hAnsi="Cambria" w:cs="Times New Roman"/>
        </w:rPr>
      </w:pPr>
      <w:r w:rsidRPr="0070643A">
        <w:rPr>
          <w:rFonts w:ascii="Cambria" w:hAnsi="Cambria"/>
        </w:rPr>
        <w:t>spatial, meaning that is possible to navigate through it as a virtual space</w:t>
      </w:r>
      <w:r>
        <w:rPr>
          <w:rFonts w:ascii="Cambria" w:hAnsi="Cambria"/>
        </w:rPr>
        <w:t>”</w:t>
      </w:r>
    </w:p>
    <w:p w14:paraId="5A60D141" w14:textId="63CCF943" w:rsidR="00C04871" w:rsidRDefault="00C04871" w:rsidP="00C04871">
      <w:pPr>
        <w:pStyle w:val="ListParagraph"/>
        <w:numPr>
          <w:ilvl w:val="0"/>
          <w:numId w:val="42"/>
        </w:numPr>
        <w:rPr>
          <w:rFonts w:ascii="Cambria" w:eastAsia="Times New Roman" w:hAnsi="Cambria" w:cs="Times New Roman"/>
        </w:rPr>
      </w:pPr>
      <w:r w:rsidRPr="0070643A">
        <w:rPr>
          <w:rFonts w:ascii="Cambria" w:eastAsia="Times New Roman" w:hAnsi="Cambria" w:cs="Times New Roman"/>
        </w:rPr>
        <w:t>Procedural rhetoric can represent existing systems and create new systems. For example, in s</w:t>
      </w:r>
      <w:r>
        <w:rPr>
          <w:rFonts w:ascii="Cambria" w:eastAsia="Times New Roman" w:hAnsi="Cambria" w:cs="Times New Roman"/>
        </w:rPr>
        <w:t>ome ways Microsoft Word represents and recreates the experience of working on a typewriter and then saving your work in a filing system; in other ways, Word creates a new writing system that shapes our understanding of writing.</w:t>
      </w:r>
    </w:p>
    <w:p w14:paraId="58468538" w14:textId="4BB0A977" w:rsidR="00C04871" w:rsidRDefault="00C04871" w:rsidP="00C04871">
      <w:pPr>
        <w:pStyle w:val="ListParagraph"/>
        <w:numPr>
          <w:ilvl w:val="0"/>
          <w:numId w:val="42"/>
        </w:numPr>
        <w:rPr>
          <w:rFonts w:ascii="Cambria" w:eastAsia="Times New Roman" w:hAnsi="Cambria" w:cs="Times New Roman"/>
        </w:rPr>
      </w:pPr>
      <w:r>
        <w:rPr>
          <w:rFonts w:ascii="Cambria" w:eastAsia="Times New Roman" w:hAnsi="Cambria" w:cs="Times New Roman"/>
        </w:rPr>
        <w:t>Procedural systems both enable and constrain particular ways of acting within the system. Going back to Word, this software makes available many different types of writing and document production, but it also limits what we can do.</w:t>
      </w:r>
    </w:p>
    <w:p w14:paraId="62BA4B53" w14:textId="533C1E50" w:rsidR="00C04871" w:rsidRDefault="00C04871" w:rsidP="00C04871">
      <w:pPr>
        <w:pStyle w:val="ListParagraph"/>
        <w:numPr>
          <w:ilvl w:val="0"/>
          <w:numId w:val="42"/>
        </w:numPr>
        <w:rPr>
          <w:rFonts w:ascii="Cambria" w:eastAsia="Times New Roman" w:hAnsi="Cambria" w:cs="Times New Roman"/>
        </w:rPr>
      </w:pPr>
      <w:r>
        <w:rPr>
          <w:rFonts w:ascii="Cambria" w:eastAsia="Times New Roman" w:hAnsi="Cambria" w:cs="Times New Roman"/>
        </w:rPr>
        <w:t>We tend to think of algorithms as neutral, but algorithms and procedural systems embody the orientations and biases of the people who design them. See the links above.</w:t>
      </w:r>
    </w:p>
    <w:p w14:paraId="3562BBC3" w14:textId="0C5B979F" w:rsidR="00C04942" w:rsidRDefault="00C04942" w:rsidP="00C04871">
      <w:pPr>
        <w:pStyle w:val="ListParagraph"/>
        <w:numPr>
          <w:ilvl w:val="0"/>
          <w:numId w:val="42"/>
        </w:numPr>
        <w:rPr>
          <w:rFonts w:ascii="Cambria" w:eastAsia="Times New Roman" w:hAnsi="Cambria" w:cs="Times New Roman"/>
        </w:rPr>
      </w:pPr>
      <w:r>
        <w:rPr>
          <w:rFonts w:ascii="Cambria" w:eastAsia="Times New Roman" w:hAnsi="Cambria" w:cs="Times New Roman"/>
        </w:rPr>
        <w:t xml:space="preserve">“Human actors can enact processes; we do so all the time. The clerk, the supervisor, and the army private all enact procedures” (10). I have </w:t>
      </w:r>
      <w:hyperlink r:id="rId16" w:history="1">
        <w:r w:rsidRPr="00C04942">
          <w:rPr>
            <w:rStyle w:val="Hyperlink"/>
            <w:rFonts w:ascii="Cambria" w:eastAsia="Times New Roman" w:hAnsi="Cambria" w:cs="Times New Roman"/>
          </w:rPr>
          <w:t>argued</w:t>
        </w:r>
      </w:hyperlink>
      <w:r>
        <w:rPr>
          <w:rFonts w:ascii="Cambria" w:eastAsia="Times New Roman" w:hAnsi="Cambria" w:cs="Times New Roman"/>
        </w:rPr>
        <w:t xml:space="preserve"> that Burke’s thinking on orientation allows us to describe all human behavior as procedural.</w:t>
      </w:r>
    </w:p>
    <w:p w14:paraId="30A2D584" w14:textId="77777777" w:rsidR="00C04871" w:rsidRDefault="00C04871" w:rsidP="00D63702">
      <w:pPr>
        <w:rPr>
          <w:rFonts w:ascii="Cambria" w:eastAsia="Times New Roman" w:hAnsi="Cambria" w:cs="Times New Roman"/>
        </w:rPr>
      </w:pPr>
    </w:p>
    <w:p w14:paraId="3757C836" w14:textId="1A25A11F" w:rsidR="00694BAF" w:rsidRDefault="00694BAF" w:rsidP="00D63702">
      <w:pPr>
        <w:rPr>
          <w:rFonts w:ascii="Cambria" w:eastAsia="Times New Roman" w:hAnsi="Cambria" w:cs="Times New Roman"/>
        </w:rPr>
      </w:pPr>
      <w:r>
        <w:rPr>
          <w:rFonts w:ascii="Cambria" w:eastAsia="Times New Roman" w:hAnsi="Cambria" w:cs="Times New Roman"/>
        </w:rPr>
        <w:lastRenderedPageBreak/>
        <w:t xml:space="preserve">Two levels of </w:t>
      </w:r>
      <w:proofErr w:type="spellStart"/>
      <w:r>
        <w:rPr>
          <w:rFonts w:ascii="Cambria" w:eastAsia="Times New Roman" w:hAnsi="Cambria" w:cs="Times New Roman"/>
        </w:rPr>
        <w:t>procedurality</w:t>
      </w:r>
      <w:proofErr w:type="spellEnd"/>
    </w:p>
    <w:p w14:paraId="0B860328" w14:textId="31348A0A" w:rsidR="00317FDF" w:rsidRDefault="001F752D" w:rsidP="00317FDF">
      <w:pPr>
        <w:pStyle w:val="ListParagraph"/>
        <w:numPr>
          <w:ilvl w:val="0"/>
          <w:numId w:val="39"/>
        </w:numPr>
        <w:rPr>
          <w:rFonts w:ascii="Cambria" w:eastAsia="Times New Roman" w:hAnsi="Cambria" w:cs="Times New Roman"/>
        </w:rPr>
      </w:pPr>
      <w:r>
        <w:rPr>
          <w:rFonts w:ascii="Cambria" w:eastAsia="Times New Roman" w:hAnsi="Cambria" w:cs="Times New Roman"/>
        </w:rPr>
        <w:t xml:space="preserve">In our reading for today, Bogost suggests that much human activity is procedural, that our actions embody and operate according to </w:t>
      </w:r>
      <w:r w:rsidR="00317FDF">
        <w:rPr>
          <w:rFonts w:ascii="Cambria" w:eastAsia="Times New Roman" w:hAnsi="Cambria" w:cs="Times New Roman"/>
        </w:rPr>
        <w:t>system</w:t>
      </w:r>
      <w:r>
        <w:rPr>
          <w:rFonts w:ascii="Cambria" w:eastAsia="Times New Roman" w:hAnsi="Cambria" w:cs="Times New Roman"/>
        </w:rPr>
        <w:t xml:space="preserve">s of </w:t>
      </w:r>
      <w:r w:rsidR="00317FDF">
        <w:rPr>
          <w:rFonts w:ascii="Cambria" w:eastAsia="Times New Roman" w:hAnsi="Cambria" w:cs="Times New Roman"/>
        </w:rPr>
        <w:t>rules, logics, and proce</w:t>
      </w:r>
      <w:r>
        <w:rPr>
          <w:rFonts w:ascii="Cambria" w:eastAsia="Times New Roman" w:hAnsi="Cambria" w:cs="Times New Roman"/>
        </w:rPr>
        <w:t xml:space="preserve">sses, and that these procedures </w:t>
      </w:r>
      <w:r w:rsidR="00317FDF">
        <w:rPr>
          <w:rFonts w:ascii="Cambria" w:eastAsia="Times New Roman" w:hAnsi="Cambria" w:cs="Times New Roman"/>
        </w:rPr>
        <w:t>can be mapped out</w:t>
      </w:r>
      <w:r>
        <w:rPr>
          <w:rFonts w:ascii="Cambria" w:eastAsia="Times New Roman" w:hAnsi="Cambria" w:cs="Times New Roman"/>
        </w:rPr>
        <w:t xml:space="preserve"> and</w:t>
      </w:r>
      <w:r w:rsidR="00317FDF">
        <w:rPr>
          <w:rFonts w:ascii="Cambria" w:eastAsia="Times New Roman" w:hAnsi="Cambria" w:cs="Times New Roman"/>
        </w:rPr>
        <w:t xml:space="preserve"> represented</w:t>
      </w:r>
      <w:r>
        <w:rPr>
          <w:rFonts w:ascii="Cambria" w:eastAsia="Times New Roman" w:hAnsi="Cambria" w:cs="Times New Roman"/>
        </w:rPr>
        <w:t xml:space="preserve"> in computer systems.</w:t>
      </w:r>
    </w:p>
    <w:p w14:paraId="73173929" w14:textId="10949588" w:rsidR="001F752D" w:rsidRDefault="001F752D" w:rsidP="001F752D">
      <w:pPr>
        <w:pStyle w:val="ListParagraph"/>
        <w:numPr>
          <w:ilvl w:val="0"/>
          <w:numId w:val="39"/>
        </w:numPr>
        <w:rPr>
          <w:rFonts w:ascii="Cambria" w:eastAsia="Times New Roman" w:hAnsi="Cambria" w:cs="Times New Roman"/>
        </w:rPr>
      </w:pPr>
      <w:r>
        <w:rPr>
          <w:rFonts w:ascii="Cambria" w:eastAsia="Times New Roman" w:hAnsi="Cambria" w:cs="Times New Roman"/>
        </w:rPr>
        <w:t xml:space="preserve">In other </w:t>
      </w:r>
      <w:proofErr w:type="gramStart"/>
      <w:r>
        <w:rPr>
          <w:rFonts w:ascii="Cambria" w:eastAsia="Times New Roman" w:hAnsi="Cambria" w:cs="Times New Roman"/>
        </w:rPr>
        <w:t>works</w:t>
      </w:r>
      <w:proofErr w:type="gramEnd"/>
      <w:r>
        <w:rPr>
          <w:rFonts w:ascii="Cambria" w:eastAsia="Times New Roman" w:hAnsi="Cambria" w:cs="Times New Roman"/>
        </w:rPr>
        <w:t xml:space="preserve"> drawing on </w:t>
      </w:r>
      <w:hyperlink r:id="rId17" w:history="1">
        <w:r w:rsidRPr="001F752D">
          <w:rPr>
            <w:rStyle w:val="Hyperlink"/>
            <w:rFonts w:ascii="Cambria" w:eastAsia="Times New Roman" w:hAnsi="Cambria" w:cs="Times New Roman"/>
          </w:rPr>
          <w:t>object-oriented ontology</w:t>
        </w:r>
      </w:hyperlink>
      <w:r>
        <w:rPr>
          <w:rFonts w:ascii="Cambria" w:eastAsia="Times New Roman" w:hAnsi="Cambria" w:cs="Times New Roman"/>
        </w:rPr>
        <w:t xml:space="preserve">, Bogost has used the term “logic” to speak to the capacities for expression of all objects, </w:t>
      </w:r>
      <w:proofErr w:type="spellStart"/>
      <w:proofErr w:type="gramStart"/>
      <w:r>
        <w:rPr>
          <w:rFonts w:ascii="Cambria" w:eastAsia="Times New Roman" w:hAnsi="Cambria" w:cs="Times New Roman"/>
        </w:rPr>
        <w:t>every thing</w:t>
      </w:r>
      <w:proofErr w:type="spellEnd"/>
      <w:proofErr w:type="gramEnd"/>
      <w:r>
        <w:rPr>
          <w:rFonts w:ascii="Cambria" w:eastAsia="Times New Roman" w:hAnsi="Cambria" w:cs="Times New Roman"/>
        </w:rPr>
        <w:t xml:space="preserve"> that there is. E</w:t>
      </w:r>
      <w:r w:rsidR="00317FDF" w:rsidRPr="001F752D">
        <w:rPr>
          <w:rFonts w:ascii="Cambria" w:eastAsia="Times New Roman" w:hAnsi="Cambria" w:cs="Times New Roman"/>
        </w:rPr>
        <w:t xml:space="preserve">verything has a </w:t>
      </w:r>
      <w:r>
        <w:rPr>
          <w:rFonts w:ascii="Cambria" w:eastAsia="Times New Roman" w:hAnsi="Cambria" w:cs="Times New Roman"/>
        </w:rPr>
        <w:t>logic</w:t>
      </w:r>
      <w:r w:rsidR="00317FDF" w:rsidRPr="001F752D">
        <w:rPr>
          <w:rFonts w:ascii="Cambria" w:eastAsia="Times New Roman" w:hAnsi="Cambria" w:cs="Times New Roman"/>
        </w:rPr>
        <w:t xml:space="preserve"> of its own, </w:t>
      </w:r>
      <w:r>
        <w:rPr>
          <w:rFonts w:ascii="Cambria" w:eastAsia="Times New Roman" w:hAnsi="Cambria" w:cs="Times New Roman"/>
        </w:rPr>
        <w:t>a way of being in the world and a way of relating and responding to other objects.</w:t>
      </w:r>
    </w:p>
    <w:p w14:paraId="75F49762" w14:textId="436084A9" w:rsidR="00381386" w:rsidRDefault="00381386" w:rsidP="00AA6B99">
      <w:pPr>
        <w:rPr>
          <w:rFonts w:ascii="Cambria" w:eastAsia="Times New Roman" w:hAnsi="Cambria" w:cs="Times New Roman"/>
        </w:rPr>
      </w:pPr>
    </w:p>
    <w:p w14:paraId="68CE1D2F" w14:textId="05A1834B" w:rsidR="00381386" w:rsidRDefault="00381386" w:rsidP="00AA6B99">
      <w:pPr>
        <w:rPr>
          <w:rFonts w:ascii="Cambria" w:eastAsia="Times New Roman" w:hAnsi="Cambria" w:cs="Times New Roman"/>
          <w:i/>
          <w:iCs/>
        </w:rPr>
      </w:pPr>
      <w:r>
        <w:rPr>
          <w:rFonts w:ascii="Cambria" w:eastAsia="Times New Roman" w:hAnsi="Cambria" w:cs="Times New Roman"/>
          <w:i/>
          <w:iCs/>
        </w:rPr>
        <w:t>Writing Activity</w:t>
      </w:r>
    </w:p>
    <w:p w14:paraId="2036828E" w14:textId="54BB2401" w:rsidR="00381386" w:rsidRDefault="00381386" w:rsidP="00381386">
      <w:pPr>
        <w:rPr>
          <w:rFonts w:ascii="Cambria" w:eastAsia="Times New Roman" w:hAnsi="Cambria" w:cs="Times New Roman"/>
        </w:rPr>
      </w:pPr>
      <w:r w:rsidRPr="00381386">
        <w:rPr>
          <w:rFonts w:ascii="Cambria" w:eastAsia="Times New Roman" w:hAnsi="Cambria" w:cs="Times New Roman"/>
        </w:rPr>
        <w:t xml:space="preserve">Think of a digital procedural system you use and engage </w:t>
      </w:r>
      <w:proofErr w:type="gramStart"/>
      <w:r w:rsidRPr="00381386">
        <w:rPr>
          <w:rFonts w:ascii="Cambria" w:eastAsia="Times New Roman" w:hAnsi="Cambria" w:cs="Times New Roman"/>
        </w:rPr>
        <w:t>with:</w:t>
      </w:r>
      <w:proofErr w:type="gramEnd"/>
      <w:r w:rsidRPr="00381386">
        <w:rPr>
          <w:rFonts w:ascii="Cambria" w:eastAsia="Times New Roman" w:hAnsi="Cambria" w:cs="Times New Roman"/>
        </w:rPr>
        <w:t xml:space="preserve"> a particular software, app, game, platform</w:t>
      </w:r>
      <w:r>
        <w:rPr>
          <w:rFonts w:ascii="Cambria" w:eastAsia="Times New Roman" w:hAnsi="Cambria" w:cs="Times New Roman"/>
        </w:rPr>
        <w:t>, etc. We may not have access to the code underlying the system, but we still get a sense for the procedures and rules of the system based on our interactions with it.</w:t>
      </w:r>
    </w:p>
    <w:p w14:paraId="2A610C43" w14:textId="65F9D78E" w:rsidR="00381386" w:rsidRDefault="00381386" w:rsidP="00381386">
      <w:pPr>
        <w:pStyle w:val="ListParagraph"/>
        <w:numPr>
          <w:ilvl w:val="0"/>
          <w:numId w:val="44"/>
        </w:numPr>
        <w:rPr>
          <w:rFonts w:ascii="Cambria" w:eastAsia="Times New Roman" w:hAnsi="Cambria" w:cs="Times New Roman"/>
        </w:rPr>
      </w:pPr>
      <w:r>
        <w:rPr>
          <w:rFonts w:ascii="Cambria" w:eastAsia="Times New Roman" w:hAnsi="Cambria" w:cs="Times New Roman"/>
        </w:rPr>
        <w:t>How would you describe the rules of this system? What sorts of actions are you allowed or encouraged to complete? What are you not allowed to do or discouraged from doing in the system? What processes and steps do you follow to use the system?</w:t>
      </w:r>
    </w:p>
    <w:p w14:paraId="3CCF5D65" w14:textId="3B5AE6DE" w:rsidR="00381386" w:rsidRDefault="00381386" w:rsidP="00381386">
      <w:pPr>
        <w:pStyle w:val="ListParagraph"/>
        <w:numPr>
          <w:ilvl w:val="0"/>
          <w:numId w:val="44"/>
        </w:numPr>
        <w:rPr>
          <w:rFonts w:ascii="Cambria" w:eastAsia="Times New Roman" w:hAnsi="Cambria" w:cs="Times New Roman"/>
        </w:rPr>
      </w:pPr>
      <w:r>
        <w:rPr>
          <w:rFonts w:ascii="Cambria" w:eastAsia="Times New Roman" w:hAnsi="Cambria" w:cs="Times New Roman"/>
        </w:rPr>
        <w:t>Based on these rules and procedures, what sorts of interactions, experiences, and types of expression does the system allow for?</w:t>
      </w:r>
    </w:p>
    <w:p w14:paraId="4C4A5A51" w14:textId="388770AF" w:rsidR="00EE4E4E" w:rsidRPr="00EE4E4E" w:rsidRDefault="00381386" w:rsidP="00EE4E4E">
      <w:pPr>
        <w:pStyle w:val="ListParagraph"/>
        <w:numPr>
          <w:ilvl w:val="0"/>
          <w:numId w:val="44"/>
        </w:numPr>
        <w:rPr>
          <w:rFonts w:ascii="Cambria" w:eastAsia="Times New Roman" w:hAnsi="Cambria" w:cs="Times New Roman"/>
        </w:rPr>
      </w:pPr>
      <w:r>
        <w:rPr>
          <w:rFonts w:ascii="Cambria" w:eastAsia="Times New Roman" w:hAnsi="Cambria" w:cs="Times New Roman"/>
        </w:rPr>
        <w:t>What are the uses and limits of the system? In what ways is the design of the system helpful? In what ways is it limited or biased?</w:t>
      </w:r>
    </w:p>
    <w:sectPr w:rsidR="00EE4E4E" w:rsidRPr="00EE4E4E"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18E9"/>
    <w:multiLevelType w:val="hybridMultilevel"/>
    <w:tmpl w:val="054CAB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2377FC"/>
    <w:multiLevelType w:val="hybridMultilevel"/>
    <w:tmpl w:val="83DC0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0317DA"/>
    <w:multiLevelType w:val="hybridMultilevel"/>
    <w:tmpl w:val="78908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874F23"/>
    <w:multiLevelType w:val="hybridMultilevel"/>
    <w:tmpl w:val="85D47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8E4DB4"/>
    <w:multiLevelType w:val="hybridMultilevel"/>
    <w:tmpl w:val="8DB6F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D01B34"/>
    <w:multiLevelType w:val="hybridMultilevel"/>
    <w:tmpl w:val="B5421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6244EF"/>
    <w:multiLevelType w:val="hybridMultilevel"/>
    <w:tmpl w:val="B3123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B06D4E"/>
    <w:multiLevelType w:val="hybridMultilevel"/>
    <w:tmpl w:val="338A9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B53B88"/>
    <w:multiLevelType w:val="hybridMultilevel"/>
    <w:tmpl w:val="4314C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104C6F"/>
    <w:multiLevelType w:val="hybridMultilevel"/>
    <w:tmpl w:val="19C86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B37BE"/>
    <w:multiLevelType w:val="hybridMultilevel"/>
    <w:tmpl w:val="409AA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6975BB"/>
    <w:multiLevelType w:val="hybridMultilevel"/>
    <w:tmpl w:val="95A087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6DF21B4"/>
    <w:multiLevelType w:val="hybridMultilevel"/>
    <w:tmpl w:val="6EDA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8023212"/>
    <w:multiLevelType w:val="hybridMultilevel"/>
    <w:tmpl w:val="177A2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B1A65BA"/>
    <w:multiLevelType w:val="hybridMultilevel"/>
    <w:tmpl w:val="B9BCD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6757FB"/>
    <w:multiLevelType w:val="hybridMultilevel"/>
    <w:tmpl w:val="229E8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C9344E"/>
    <w:multiLevelType w:val="hybridMultilevel"/>
    <w:tmpl w:val="B0E86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A362BB"/>
    <w:multiLevelType w:val="hybridMultilevel"/>
    <w:tmpl w:val="DFC8B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EB344CC"/>
    <w:multiLevelType w:val="hybridMultilevel"/>
    <w:tmpl w:val="228CBB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372474B"/>
    <w:multiLevelType w:val="hybridMultilevel"/>
    <w:tmpl w:val="9C8E5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CB2415D"/>
    <w:multiLevelType w:val="hybridMultilevel"/>
    <w:tmpl w:val="887A5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2B84A0F"/>
    <w:multiLevelType w:val="hybridMultilevel"/>
    <w:tmpl w:val="BAF857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5BC7F0E"/>
    <w:multiLevelType w:val="hybridMultilevel"/>
    <w:tmpl w:val="459A9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85C24E4"/>
    <w:multiLevelType w:val="hybridMultilevel"/>
    <w:tmpl w:val="D7D0D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E5A1598"/>
    <w:multiLevelType w:val="hybridMultilevel"/>
    <w:tmpl w:val="30DAA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EDD3D31"/>
    <w:multiLevelType w:val="hybridMultilevel"/>
    <w:tmpl w:val="831C5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F3D2113"/>
    <w:multiLevelType w:val="hybridMultilevel"/>
    <w:tmpl w:val="2F568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F472FAB"/>
    <w:multiLevelType w:val="hybridMultilevel"/>
    <w:tmpl w:val="D55497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FB47692"/>
    <w:multiLevelType w:val="hybridMultilevel"/>
    <w:tmpl w:val="2E76E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FD01DA8"/>
    <w:multiLevelType w:val="hybridMultilevel"/>
    <w:tmpl w:val="F27C3F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55E3510"/>
    <w:multiLevelType w:val="hybridMultilevel"/>
    <w:tmpl w:val="E7204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5887FDE"/>
    <w:multiLevelType w:val="hybridMultilevel"/>
    <w:tmpl w:val="795C6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778641A"/>
    <w:multiLevelType w:val="hybridMultilevel"/>
    <w:tmpl w:val="21FC2D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E8D1AA6"/>
    <w:multiLevelType w:val="hybridMultilevel"/>
    <w:tmpl w:val="4A806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EF4020F"/>
    <w:multiLevelType w:val="hybridMultilevel"/>
    <w:tmpl w:val="44C6F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4BC4633"/>
    <w:multiLevelType w:val="hybridMultilevel"/>
    <w:tmpl w:val="CA1AE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63A09E5"/>
    <w:multiLevelType w:val="hybridMultilevel"/>
    <w:tmpl w:val="6E5E7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7A02494"/>
    <w:multiLevelType w:val="multilevel"/>
    <w:tmpl w:val="186C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1F359B"/>
    <w:multiLevelType w:val="hybridMultilevel"/>
    <w:tmpl w:val="763A1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96066BF"/>
    <w:multiLevelType w:val="hybridMultilevel"/>
    <w:tmpl w:val="07F244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DB45327"/>
    <w:multiLevelType w:val="hybridMultilevel"/>
    <w:tmpl w:val="F6A82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14808"/>
    <w:multiLevelType w:val="hybridMultilevel"/>
    <w:tmpl w:val="5D70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7A1287A"/>
    <w:multiLevelType w:val="hybridMultilevel"/>
    <w:tmpl w:val="A6FA3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E030BDD"/>
    <w:multiLevelType w:val="hybridMultilevel"/>
    <w:tmpl w:val="BDE81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E50110E"/>
    <w:multiLevelType w:val="multilevel"/>
    <w:tmpl w:val="F8266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8704550">
    <w:abstractNumId w:val="13"/>
  </w:num>
  <w:num w:numId="2" w16cid:durableId="318653102">
    <w:abstractNumId w:val="34"/>
  </w:num>
  <w:num w:numId="3" w16cid:durableId="837965624">
    <w:abstractNumId w:val="28"/>
  </w:num>
  <w:num w:numId="4" w16cid:durableId="367727199">
    <w:abstractNumId w:val="35"/>
  </w:num>
  <w:num w:numId="5" w16cid:durableId="480659173">
    <w:abstractNumId w:val="43"/>
  </w:num>
  <w:num w:numId="6" w16cid:durableId="1768383117">
    <w:abstractNumId w:val="2"/>
  </w:num>
  <w:num w:numId="7" w16cid:durableId="284237765">
    <w:abstractNumId w:val="12"/>
  </w:num>
  <w:num w:numId="8" w16cid:durableId="190185838">
    <w:abstractNumId w:val="7"/>
  </w:num>
  <w:num w:numId="9" w16cid:durableId="738598973">
    <w:abstractNumId w:val="9"/>
  </w:num>
  <w:num w:numId="10" w16cid:durableId="1444029920">
    <w:abstractNumId w:val="18"/>
  </w:num>
  <w:num w:numId="11" w16cid:durableId="348415282">
    <w:abstractNumId w:val="37"/>
  </w:num>
  <w:num w:numId="12" w16cid:durableId="402413252">
    <w:abstractNumId w:val="20"/>
  </w:num>
  <w:num w:numId="13" w16cid:durableId="1524127087">
    <w:abstractNumId w:val="24"/>
  </w:num>
  <w:num w:numId="14" w16cid:durableId="671685324">
    <w:abstractNumId w:val="33"/>
  </w:num>
  <w:num w:numId="15" w16cid:durableId="1227109171">
    <w:abstractNumId w:val="21"/>
  </w:num>
  <w:num w:numId="16" w16cid:durableId="1251353791">
    <w:abstractNumId w:val="26"/>
  </w:num>
  <w:num w:numId="17" w16cid:durableId="2145853958">
    <w:abstractNumId w:val="30"/>
  </w:num>
  <w:num w:numId="18" w16cid:durableId="1495145107">
    <w:abstractNumId w:val="6"/>
  </w:num>
  <w:num w:numId="19" w16cid:durableId="1114209486">
    <w:abstractNumId w:val="23"/>
  </w:num>
  <w:num w:numId="20" w16cid:durableId="1027633719">
    <w:abstractNumId w:val="3"/>
  </w:num>
  <w:num w:numId="21" w16cid:durableId="1901205866">
    <w:abstractNumId w:val="22"/>
  </w:num>
  <w:num w:numId="22" w16cid:durableId="1022587585">
    <w:abstractNumId w:val="41"/>
  </w:num>
  <w:num w:numId="23" w16cid:durableId="546723390">
    <w:abstractNumId w:val="31"/>
  </w:num>
  <w:num w:numId="24" w16cid:durableId="990864794">
    <w:abstractNumId w:val="0"/>
  </w:num>
  <w:num w:numId="25" w16cid:durableId="404424694">
    <w:abstractNumId w:val="17"/>
  </w:num>
  <w:num w:numId="26" w16cid:durableId="1680544971">
    <w:abstractNumId w:val="8"/>
  </w:num>
  <w:num w:numId="27" w16cid:durableId="919103216">
    <w:abstractNumId w:val="16"/>
  </w:num>
  <w:num w:numId="28" w16cid:durableId="1747845849">
    <w:abstractNumId w:val="42"/>
  </w:num>
  <w:num w:numId="29" w16cid:durableId="170418227">
    <w:abstractNumId w:val="39"/>
  </w:num>
  <w:num w:numId="30" w16cid:durableId="465202447">
    <w:abstractNumId w:val="10"/>
  </w:num>
  <w:num w:numId="31" w16cid:durableId="156044694">
    <w:abstractNumId w:val="14"/>
  </w:num>
  <w:num w:numId="32" w16cid:durableId="992024458">
    <w:abstractNumId w:val="19"/>
  </w:num>
  <w:num w:numId="33" w16cid:durableId="1335231921">
    <w:abstractNumId w:val="4"/>
  </w:num>
  <w:num w:numId="34" w16cid:durableId="438259207">
    <w:abstractNumId w:val="1"/>
  </w:num>
  <w:num w:numId="35" w16cid:durableId="1434007686">
    <w:abstractNumId w:val="11"/>
  </w:num>
  <w:num w:numId="36" w16cid:durableId="1827699249">
    <w:abstractNumId w:val="40"/>
  </w:num>
  <w:num w:numId="37" w16cid:durableId="1515460298">
    <w:abstractNumId w:val="29"/>
  </w:num>
  <w:num w:numId="38" w16cid:durableId="1272326105">
    <w:abstractNumId w:val="15"/>
  </w:num>
  <w:num w:numId="39" w16cid:durableId="460537138">
    <w:abstractNumId w:val="25"/>
  </w:num>
  <w:num w:numId="40" w16cid:durableId="725447993">
    <w:abstractNumId w:val="5"/>
  </w:num>
  <w:num w:numId="41" w16cid:durableId="743071587">
    <w:abstractNumId w:val="44"/>
  </w:num>
  <w:num w:numId="42" w16cid:durableId="1442455326">
    <w:abstractNumId w:val="27"/>
  </w:num>
  <w:num w:numId="43" w16cid:durableId="55322665">
    <w:abstractNumId w:val="36"/>
  </w:num>
  <w:num w:numId="44" w16cid:durableId="1434789783">
    <w:abstractNumId w:val="38"/>
  </w:num>
  <w:num w:numId="45" w16cid:durableId="63988774">
    <w:abstractNumId w:val="3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36E"/>
    <w:rsid w:val="00013D2A"/>
    <w:rsid w:val="0003567C"/>
    <w:rsid w:val="000642A7"/>
    <w:rsid w:val="0006522B"/>
    <w:rsid w:val="00074A41"/>
    <w:rsid w:val="000C177B"/>
    <w:rsid w:val="000E23F5"/>
    <w:rsid w:val="000E5F06"/>
    <w:rsid w:val="00110114"/>
    <w:rsid w:val="001270A9"/>
    <w:rsid w:val="00132310"/>
    <w:rsid w:val="00132B1C"/>
    <w:rsid w:val="00170A4F"/>
    <w:rsid w:val="00175143"/>
    <w:rsid w:val="00177D01"/>
    <w:rsid w:val="001A26B0"/>
    <w:rsid w:val="001B613F"/>
    <w:rsid w:val="001F752D"/>
    <w:rsid w:val="0021382A"/>
    <w:rsid w:val="0022585F"/>
    <w:rsid w:val="00231635"/>
    <w:rsid w:val="00245C5C"/>
    <w:rsid w:val="00246C8C"/>
    <w:rsid w:val="00295C41"/>
    <w:rsid w:val="0030011F"/>
    <w:rsid w:val="003021B2"/>
    <w:rsid w:val="00317FDF"/>
    <w:rsid w:val="00346329"/>
    <w:rsid w:val="00353C4E"/>
    <w:rsid w:val="003568C6"/>
    <w:rsid w:val="00362D78"/>
    <w:rsid w:val="00364412"/>
    <w:rsid w:val="00381386"/>
    <w:rsid w:val="003A57D3"/>
    <w:rsid w:val="003D6E75"/>
    <w:rsid w:val="00426C9A"/>
    <w:rsid w:val="004701C0"/>
    <w:rsid w:val="004B5730"/>
    <w:rsid w:val="004C7FB9"/>
    <w:rsid w:val="004D4528"/>
    <w:rsid w:val="004E1D95"/>
    <w:rsid w:val="004E780A"/>
    <w:rsid w:val="0050290C"/>
    <w:rsid w:val="0051674E"/>
    <w:rsid w:val="00521B0F"/>
    <w:rsid w:val="0053249D"/>
    <w:rsid w:val="00545C5A"/>
    <w:rsid w:val="00560CF8"/>
    <w:rsid w:val="00564456"/>
    <w:rsid w:val="00583AD7"/>
    <w:rsid w:val="005A0258"/>
    <w:rsid w:val="005E1C0F"/>
    <w:rsid w:val="005F0F38"/>
    <w:rsid w:val="00685678"/>
    <w:rsid w:val="00694BAF"/>
    <w:rsid w:val="006B6381"/>
    <w:rsid w:val="006C40CD"/>
    <w:rsid w:val="006D1811"/>
    <w:rsid w:val="006E467B"/>
    <w:rsid w:val="0070643A"/>
    <w:rsid w:val="00716DAB"/>
    <w:rsid w:val="00763B4A"/>
    <w:rsid w:val="007B14B2"/>
    <w:rsid w:val="00816284"/>
    <w:rsid w:val="008515DD"/>
    <w:rsid w:val="008A7E52"/>
    <w:rsid w:val="008E0239"/>
    <w:rsid w:val="008F63EE"/>
    <w:rsid w:val="00921B5C"/>
    <w:rsid w:val="00927E19"/>
    <w:rsid w:val="009429CC"/>
    <w:rsid w:val="0094645F"/>
    <w:rsid w:val="00962A33"/>
    <w:rsid w:val="00983B10"/>
    <w:rsid w:val="00A04398"/>
    <w:rsid w:val="00A079AA"/>
    <w:rsid w:val="00A12975"/>
    <w:rsid w:val="00A533D4"/>
    <w:rsid w:val="00A5658B"/>
    <w:rsid w:val="00A6762A"/>
    <w:rsid w:val="00A74613"/>
    <w:rsid w:val="00AA6B99"/>
    <w:rsid w:val="00AD4DC5"/>
    <w:rsid w:val="00AE335C"/>
    <w:rsid w:val="00B33983"/>
    <w:rsid w:val="00B82D8A"/>
    <w:rsid w:val="00B83D9D"/>
    <w:rsid w:val="00BC333F"/>
    <w:rsid w:val="00BD3B91"/>
    <w:rsid w:val="00C04871"/>
    <w:rsid w:val="00C04942"/>
    <w:rsid w:val="00C45F51"/>
    <w:rsid w:val="00C9418B"/>
    <w:rsid w:val="00CA13D7"/>
    <w:rsid w:val="00CA506E"/>
    <w:rsid w:val="00D03288"/>
    <w:rsid w:val="00D33FCD"/>
    <w:rsid w:val="00D57819"/>
    <w:rsid w:val="00D63702"/>
    <w:rsid w:val="00D6767B"/>
    <w:rsid w:val="00D85BF8"/>
    <w:rsid w:val="00D909E1"/>
    <w:rsid w:val="00D97159"/>
    <w:rsid w:val="00DD2F68"/>
    <w:rsid w:val="00DD53B8"/>
    <w:rsid w:val="00E128C4"/>
    <w:rsid w:val="00E42BA4"/>
    <w:rsid w:val="00E43F0E"/>
    <w:rsid w:val="00E51507"/>
    <w:rsid w:val="00E55E37"/>
    <w:rsid w:val="00E71575"/>
    <w:rsid w:val="00E73C79"/>
    <w:rsid w:val="00E94076"/>
    <w:rsid w:val="00EE4E4E"/>
    <w:rsid w:val="00F16DAF"/>
    <w:rsid w:val="00F21C67"/>
    <w:rsid w:val="00F3236E"/>
    <w:rsid w:val="00F442D4"/>
    <w:rsid w:val="00F855CF"/>
    <w:rsid w:val="00F86B87"/>
    <w:rsid w:val="00F87E57"/>
    <w:rsid w:val="00F93A90"/>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0DD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36E"/>
    <w:pPr>
      <w:ind w:left="720"/>
      <w:contextualSpacing/>
    </w:pPr>
  </w:style>
  <w:style w:type="character" w:styleId="Hyperlink">
    <w:name w:val="Hyperlink"/>
    <w:basedOn w:val="DefaultParagraphFont"/>
    <w:uiPriority w:val="99"/>
    <w:unhideWhenUsed/>
    <w:rsid w:val="003021B2"/>
    <w:rPr>
      <w:color w:val="0563C1" w:themeColor="hyperlink"/>
      <w:u w:val="single"/>
    </w:rPr>
  </w:style>
  <w:style w:type="character" w:styleId="UnresolvedMention">
    <w:name w:val="Unresolved Mention"/>
    <w:basedOn w:val="DefaultParagraphFont"/>
    <w:uiPriority w:val="99"/>
    <w:rsid w:val="003021B2"/>
    <w:rPr>
      <w:color w:val="605E5C"/>
      <w:shd w:val="clear" w:color="auto" w:fill="E1DFDD"/>
    </w:rPr>
  </w:style>
  <w:style w:type="character" w:styleId="FollowedHyperlink">
    <w:name w:val="FollowedHyperlink"/>
    <w:basedOn w:val="DefaultParagraphFont"/>
    <w:uiPriority w:val="99"/>
    <w:semiHidden/>
    <w:unhideWhenUsed/>
    <w:rsid w:val="00177D01"/>
    <w:rPr>
      <w:color w:val="954F72" w:themeColor="followedHyperlink"/>
      <w:u w:val="single"/>
    </w:rPr>
  </w:style>
  <w:style w:type="paragraph" w:styleId="NormalWeb">
    <w:name w:val="Normal (Web)"/>
    <w:basedOn w:val="Normal"/>
    <w:uiPriority w:val="99"/>
    <w:unhideWhenUsed/>
    <w:rsid w:val="00AA6B9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835433">
      <w:bodyDiv w:val="1"/>
      <w:marLeft w:val="0"/>
      <w:marRight w:val="0"/>
      <w:marTop w:val="0"/>
      <w:marBottom w:val="0"/>
      <w:divBdr>
        <w:top w:val="none" w:sz="0" w:space="0" w:color="auto"/>
        <w:left w:val="none" w:sz="0" w:space="0" w:color="auto"/>
        <w:bottom w:val="none" w:sz="0" w:space="0" w:color="auto"/>
        <w:right w:val="none" w:sz="0" w:space="0" w:color="auto"/>
      </w:divBdr>
    </w:div>
    <w:div w:id="184176414">
      <w:bodyDiv w:val="1"/>
      <w:marLeft w:val="0"/>
      <w:marRight w:val="0"/>
      <w:marTop w:val="0"/>
      <w:marBottom w:val="0"/>
      <w:divBdr>
        <w:top w:val="none" w:sz="0" w:space="0" w:color="auto"/>
        <w:left w:val="none" w:sz="0" w:space="0" w:color="auto"/>
        <w:bottom w:val="none" w:sz="0" w:space="0" w:color="auto"/>
        <w:right w:val="none" w:sz="0" w:space="0" w:color="auto"/>
      </w:divBdr>
    </w:div>
    <w:div w:id="239877551">
      <w:bodyDiv w:val="1"/>
      <w:marLeft w:val="0"/>
      <w:marRight w:val="0"/>
      <w:marTop w:val="0"/>
      <w:marBottom w:val="0"/>
      <w:divBdr>
        <w:top w:val="none" w:sz="0" w:space="0" w:color="auto"/>
        <w:left w:val="none" w:sz="0" w:space="0" w:color="auto"/>
        <w:bottom w:val="none" w:sz="0" w:space="0" w:color="auto"/>
        <w:right w:val="none" w:sz="0" w:space="0" w:color="auto"/>
      </w:divBdr>
    </w:div>
    <w:div w:id="245188282">
      <w:bodyDiv w:val="1"/>
      <w:marLeft w:val="0"/>
      <w:marRight w:val="0"/>
      <w:marTop w:val="0"/>
      <w:marBottom w:val="0"/>
      <w:divBdr>
        <w:top w:val="none" w:sz="0" w:space="0" w:color="auto"/>
        <w:left w:val="none" w:sz="0" w:space="0" w:color="auto"/>
        <w:bottom w:val="none" w:sz="0" w:space="0" w:color="auto"/>
        <w:right w:val="none" w:sz="0" w:space="0" w:color="auto"/>
      </w:divBdr>
    </w:div>
    <w:div w:id="257717721">
      <w:bodyDiv w:val="1"/>
      <w:marLeft w:val="0"/>
      <w:marRight w:val="0"/>
      <w:marTop w:val="0"/>
      <w:marBottom w:val="0"/>
      <w:divBdr>
        <w:top w:val="none" w:sz="0" w:space="0" w:color="auto"/>
        <w:left w:val="none" w:sz="0" w:space="0" w:color="auto"/>
        <w:bottom w:val="none" w:sz="0" w:space="0" w:color="auto"/>
        <w:right w:val="none" w:sz="0" w:space="0" w:color="auto"/>
      </w:divBdr>
    </w:div>
    <w:div w:id="484009415">
      <w:bodyDiv w:val="1"/>
      <w:marLeft w:val="0"/>
      <w:marRight w:val="0"/>
      <w:marTop w:val="0"/>
      <w:marBottom w:val="0"/>
      <w:divBdr>
        <w:top w:val="none" w:sz="0" w:space="0" w:color="auto"/>
        <w:left w:val="none" w:sz="0" w:space="0" w:color="auto"/>
        <w:bottom w:val="none" w:sz="0" w:space="0" w:color="auto"/>
        <w:right w:val="none" w:sz="0" w:space="0" w:color="auto"/>
      </w:divBdr>
    </w:div>
    <w:div w:id="504175215">
      <w:bodyDiv w:val="1"/>
      <w:marLeft w:val="0"/>
      <w:marRight w:val="0"/>
      <w:marTop w:val="0"/>
      <w:marBottom w:val="0"/>
      <w:divBdr>
        <w:top w:val="none" w:sz="0" w:space="0" w:color="auto"/>
        <w:left w:val="none" w:sz="0" w:space="0" w:color="auto"/>
        <w:bottom w:val="none" w:sz="0" w:space="0" w:color="auto"/>
        <w:right w:val="none" w:sz="0" w:space="0" w:color="auto"/>
      </w:divBdr>
    </w:div>
    <w:div w:id="517045111">
      <w:bodyDiv w:val="1"/>
      <w:marLeft w:val="0"/>
      <w:marRight w:val="0"/>
      <w:marTop w:val="0"/>
      <w:marBottom w:val="0"/>
      <w:divBdr>
        <w:top w:val="none" w:sz="0" w:space="0" w:color="auto"/>
        <w:left w:val="none" w:sz="0" w:space="0" w:color="auto"/>
        <w:bottom w:val="none" w:sz="0" w:space="0" w:color="auto"/>
        <w:right w:val="none" w:sz="0" w:space="0" w:color="auto"/>
      </w:divBdr>
    </w:div>
    <w:div w:id="771441212">
      <w:bodyDiv w:val="1"/>
      <w:marLeft w:val="0"/>
      <w:marRight w:val="0"/>
      <w:marTop w:val="0"/>
      <w:marBottom w:val="0"/>
      <w:divBdr>
        <w:top w:val="none" w:sz="0" w:space="0" w:color="auto"/>
        <w:left w:val="none" w:sz="0" w:space="0" w:color="auto"/>
        <w:bottom w:val="none" w:sz="0" w:space="0" w:color="auto"/>
        <w:right w:val="none" w:sz="0" w:space="0" w:color="auto"/>
      </w:divBdr>
    </w:div>
    <w:div w:id="784543395">
      <w:bodyDiv w:val="1"/>
      <w:marLeft w:val="0"/>
      <w:marRight w:val="0"/>
      <w:marTop w:val="0"/>
      <w:marBottom w:val="0"/>
      <w:divBdr>
        <w:top w:val="none" w:sz="0" w:space="0" w:color="auto"/>
        <w:left w:val="none" w:sz="0" w:space="0" w:color="auto"/>
        <w:bottom w:val="none" w:sz="0" w:space="0" w:color="auto"/>
        <w:right w:val="none" w:sz="0" w:space="0" w:color="auto"/>
      </w:divBdr>
    </w:div>
    <w:div w:id="1053581587">
      <w:bodyDiv w:val="1"/>
      <w:marLeft w:val="0"/>
      <w:marRight w:val="0"/>
      <w:marTop w:val="0"/>
      <w:marBottom w:val="0"/>
      <w:divBdr>
        <w:top w:val="none" w:sz="0" w:space="0" w:color="auto"/>
        <w:left w:val="none" w:sz="0" w:space="0" w:color="auto"/>
        <w:bottom w:val="none" w:sz="0" w:space="0" w:color="auto"/>
        <w:right w:val="none" w:sz="0" w:space="0" w:color="auto"/>
      </w:divBdr>
    </w:div>
    <w:div w:id="1310861729">
      <w:bodyDiv w:val="1"/>
      <w:marLeft w:val="0"/>
      <w:marRight w:val="0"/>
      <w:marTop w:val="0"/>
      <w:marBottom w:val="0"/>
      <w:divBdr>
        <w:top w:val="none" w:sz="0" w:space="0" w:color="auto"/>
        <w:left w:val="none" w:sz="0" w:space="0" w:color="auto"/>
        <w:bottom w:val="none" w:sz="0" w:space="0" w:color="auto"/>
        <w:right w:val="none" w:sz="0" w:space="0" w:color="auto"/>
      </w:divBdr>
    </w:div>
    <w:div w:id="1313869842">
      <w:bodyDiv w:val="1"/>
      <w:marLeft w:val="0"/>
      <w:marRight w:val="0"/>
      <w:marTop w:val="0"/>
      <w:marBottom w:val="0"/>
      <w:divBdr>
        <w:top w:val="none" w:sz="0" w:space="0" w:color="auto"/>
        <w:left w:val="none" w:sz="0" w:space="0" w:color="auto"/>
        <w:bottom w:val="none" w:sz="0" w:space="0" w:color="auto"/>
        <w:right w:val="none" w:sz="0" w:space="0" w:color="auto"/>
      </w:divBdr>
    </w:div>
    <w:div w:id="1351101943">
      <w:bodyDiv w:val="1"/>
      <w:marLeft w:val="0"/>
      <w:marRight w:val="0"/>
      <w:marTop w:val="0"/>
      <w:marBottom w:val="0"/>
      <w:divBdr>
        <w:top w:val="none" w:sz="0" w:space="0" w:color="auto"/>
        <w:left w:val="none" w:sz="0" w:space="0" w:color="auto"/>
        <w:bottom w:val="none" w:sz="0" w:space="0" w:color="auto"/>
        <w:right w:val="none" w:sz="0" w:space="0" w:color="auto"/>
      </w:divBdr>
    </w:div>
    <w:div w:id="1382747049">
      <w:bodyDiv w:val="1"/>
      <w:marLeft w:val="0"/>
      <w:marRight w:val="0"/>
      <w:marTop w:val="0"/>
      <w:marBottom w:val="0"/>
      <w:divBdr>
        <w:top w:val="none" w:sz="0" w:space="0" w:color="auto"/>
        <w:left w:val="none" w:sz="0" w:space="0" w:color="auto"/>
        <w:bottom w:val="none" w:sz="0" w:space="0" w:color="auto"/>
        <w:right w:val="none" w:sz="0" w:space="0" w:color="auto"/>
      </w:divBdr>
    </w:div>
    <w:div w:id="1708220086">
      <w:bodyDiv w:val="1"/>
      <w:marLeft w:val="0"/>
      <w:marRight w:val="0"/>
      <w:marTop w:val="0"/>
      <w:marBottom w:val="0"/>
      <w:divBdr>
        <w:top w:val="none" w:sz="0" w:space="0" w:color="auto"/>
        <w:left w:val="none" w:sz="0" w:space="0" w:color="auto"/>
        <w:bottom w:val="none" w:sz="0" w:space="0" w:color="auto"/>
        <w:right w:val="none" w:sz="0" w:space="0" w:color="auto"/>
      </w:divBdr>
    </w:div>
    <w:div w:id="1791238182">
      <w:bodyDiv w:val="1"/>
      <w:marLeft w:val="0"/>
      <w:marRight w:val="0"/>
      <w:marTop w:val="0"/>
      <w:marBottom w:val="0"/>
      <w:divBdr>
        <w:top w:val="none" w:sz="0" w:space="0" w:color="auto"/>
        <w:left w:val="none" w:sz="0" w:space="0" w:color="auto"/>
        <w:bottom w:val="none" w:sz="0" w:space="0" w:color="auto"/>
        <w:right w:val="none" w:sz="0" w:space="0" w:color="auto"/>
      </w:divBdr>
    </w:div>
    <w:div w:id="1795517573">
      <w:bodyDiv w:val="1"/>
      <w:marLeft w:val="0"/>
      <w:marRight w:val="0"/>
      <w:marTop w:val="0"/>
      <w:marBottom w:val="0"/>
      <w:divBdr>
        <w:top w:val="none" w:sz="0" w:space="0" w:color="auto"/>
        <w:left w:val="none" w:sz="0" w:space="0" w:color="auto"/>
        <w:bottom w:val="none" w:sz="0" w:space="0" w:color="auto"/>
        <w:right w:val="none" w:sz="0" w:space="0" w:color="auto"/>
      </w:divBdr>
    </w:div>
    <w:div w:id="1906522658">
      <w:bodyDiv w:val="1"/>
      <w:marLeft w:val="0"/>
      <w:marRight w:val="0"/>
      <w:marTop w:val="0"/>
      <w:marBottom w:val="0"/>
      <w:divBdr>
        <w:top w:val="none" w:sz="0" w:space="0" w:color="auto"/>
        <w:left w:val="none" w:sz="0" w:space="0" w:color="auto"/>
        <w:bottom w:val="none" w:sz="0" w:space="0" w:color="auto"/>
        <w:right w:val="none" w:sz="0" w:space="0" w:color="auto"/>
      </w:divBdr>
    </w:div>
    <w:div w:id="1932397356">
      <w:bodyDiv w:val="1"/>
      <w:marLeft w:val="0"/>
      <w:marRight w:val="0"/>
      <w:marTop w:val="0"/>
      <w:marBottom w:val="0"/>
      <w:divBdr>
        <w:top w:val="none" w:sz="0" w:space="0" w:color="auto"/>
        <w:left w:val="none" w:sz="0" w:space="0" w:color="auto"/>
        <w:bottom w:val="none" w:sz="0" w:space="0" w:color="auto"/>
        <w:right w:val="none" w:sz="0" w:space="0" w:color="auto"/>
      </w:divBdr>
    </w:div>
    <w:div w:id="2093895995">
      <w:bodyDiv w:val="1"/>
      <w:marLeft w:val="0"/>
      <w:marRight w:val="0"/>
      <w:marTop w:val="0"/>
      <w:marBottom w:val="0"/>
      <w:divBdr>
        <w:top w:val="none" w:sz="0" w:space="0" w:color="auto"/>
        <w:left w:val="none" w:sz="0" w:space="0" w:color="auto"/>
        <w:bottom w:val="none" w:sz="0" w:space="0" w:color="auto"/>
        <w:right w:val="none" w:sz="0" w:space="0" w:color="auto"/>
      </w:divBdr>
    </w:div>
    <w:div w:id="21461163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tanford.edu/class/msande91si/www-spr04/readings/week1/InternetWhitepaper.htm" TargetMode="External"/><Relationship Id="rId13" Type="http://schemas.openxmlformats.org/officeDocument/2006/relationships/hyperlink" Target="https://www.thedailybeast.com/bots-are-terrible-at-recognizing-black-faces-lets-keep-it-that-way?ref=scrol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atlantic.com/technology/archive/2020/09/camera-phone-wildfire-sky/616279/" TargetMode="External"/><Relationship Id="rId12" Type="http://schemas.openxmlformats.org/officeDocument/2006/relationships/hyperlink" Target="https://themarkup.org/google-the-giant/2021/02/11/google-has-been-allowing-advertisers-to-exclude-nonbinary-people-from-seeing-job-ads" TargetMode="External"/><Relationship Id="rId17" Type="http://schemas.openxmlformats.org/officeDocument/2006/relationships/hyperlink" Target="https://en.wikipedia.org/wiki/Object-oriented_ontology" TargetMode="External"/><Relationship Id="rId2" Type="http://schemas.openxmlformats.org/officeDocument/2006/relationships/styles" Target="styles.xml"/><Relationship Id="rId16" Type="http://schemas.openxmlformats.org/officeDocument/2006/relationships/hyperlink" Target="https://currents.dwrl.utexas.edu/2010/king_procedural_rhetorics_rhetorics_procedures/" TargetMode="External"/><Relationship Id="rId1" Type="http://schemas.openxmlformats.org/officeDocument/2006/relationships/numbering" Target="numbering.xml"/><Relationship Id="rId6" Type="http://schemas.openxmlformats.org/officeDocument/2006/relationships/hyperlink" Target="http://bogost.com/writing/blog/bloomsday_on_twitter/" TargetMode="External"/><Relationship Id="rId11" Type="http://schemas.openxmlformats.org/officeDocument/2006/relationships/hyperlink" Target="https://www.nytimes.com/2020/06/24/technology/facial-recognition-arrest.html" TargetMode="External"/><Relationship Id="rId5" Type="http://schemas.openxmlformats.org/officeDocument/2006/relationships/hyperlink" Target="https://bsky.app/profile/ibogost.com" TargetMode="External"/><Relationship Id="rId15" Type="http://schemas.openxmlformats.org/officeDocument/2006/relationships/hyperlink" Target="https://submarinechannel.com/holodeck-reloaded-janet-murray-talks-vr-ar-shes-good-predicting-things/" TargetMode="External"/><Relationship Id="rId10" Type="http://schemas.openxmlformats.org/officeDocument/2006/relationships/hyperlink" Target="https://www.technologyreview.com/2020/12/04/1013068/algorithms-create-a-poverty-trap-lawyers-fight-back/?utm_source=pocket-newta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ardnercampbell.net/blog1/?p=2080" TargetMode="External"/><Relationship Id="rId14" Type="http://schemas.openxmlformats.org/officeDocument/2006/relationships/hyperlink" Target="https://www.wired.com/story/best-algorithms-struggle-recognize-black-faces-equal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3</cp:revision>
  <cp:lastPrinted>2021-01-29T02:25:00Z</cp:lastPrinted>
  <dcterms:created xsi:type="dcterms:W3CDTF">2026-09-28T17:47:00Z</dcterms:created>
  <dcterms:modified xsi:type="dcterms:W3CDTF">2026-09-28T19:50:00Z</dcterms:modified>
</cp:coreProperties>
</file>