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4D9D61E1" w:rsidR="00A12975" w:rsidRPr="00074A41" w:rsidRDefault="00A12975" w:rsidP="00A12975">
      <w:pPr>
        <w:outlineLvl w:val="0"/>
        <w:rPr>
          <w:rFonts w:ascii="Cambria" w:hAnsi="Cambria"/>
          <w:b/>
          <w:sz w:val="28"/>
          <w:szCs w:val="28"/>
        </w:rPr>
      </w:pPr>
      <w:r w:rsidRPr="00074A41">
        <w:rPr>
          <w:rFonts w:ascii="Cambria" w:hAnsi="Cambria"/>
          <w:b/>
          <w:sz w:val="28"/>
          <w:szCs w:val="28"/>
        </w:rPr>
        <w:t xml:space="preserve">Notes for </w:t>
      </w:r>
      <w:r w:rsidR="009A14AD">
        <w:rPr>
          <w:rFonts w:ascii="Cambria" w:hAnsi="Cambria"/>
          <w:b/>
          <w:sz w:val="28"/>
          <w:szCs w:val="28"/>
        </w:rPr>
        <w:t>Wednes</w:t>
      </w:r>
      <w:r w:rsidRPr="00074A41">
        <w:rPr>
          <w:rFonts w:ascii="Cambria" w:hAnsi="Cambria"/>
          <w:b/>
          <w:sz w:val="28"/>
          <w:szCs w:val="28"/>
        </w:rPr>
        <w:t xml:space="preserve">day, </w:t>
      </w:r>
      <w:r w:rsidR="009A14AD">
        <w:rPr>
          <w:rFonts w:ascii="Cambria" w:hAnsi="Cambria"/>
          <w:b/>
          <w:sz w:val="28"/>
          <w:szCs w:val="28"/>
        </w:rPr>
        <w:t>September 16</w:t>
      </w:r>
    </w:p>
    <w:p w14:paraId="64DDB5C9" w14:textId="77777777" w:rsidR="004B5730" w:rsidRPr="00074A41" w:rsidRDefault="004B5730" w:rsidP="004B5730">
      <w:pPr>
        <w:rPr>
          <w:rFonts w:ascii="Cambria" w:hAnsi="Cambria"/>
          <w:b/>
        </w:rPr>
      </w:pPr>
    </w:p>
    <w:p w14:paraId="72656457" w14:textId="78DA5C57" w:rsidR="00295C41" w:rsidRPr="00295C41" w:rsidRDefault="00295C41" w:rsidP="00074A41">
      <w:pPr>
        <w:rPr>
          <w:rFonts w:ascii="Cambria" w:eastAsia="Times New Roman" w:hAnsi="Cambria" w:cs="Times New Roman"/>
          <w:b/>
          <w:bCs/>
        </w:rPr>
      </w:pPr>
      <w:r w:rsidRPr="00295C41">
        <w:rPr>
          <w:rFonts w:ascii="Cambria" w:eastAsia="Times New Roman" w:hAnsi="Cambria" w:cs="Times New Roman"/>
          <w:b/>
          <w:bCs/>
        </w:rPr>
        <w:t>Aristotle and Burke</w:t>
      </w:r>
    </w:p>
    <w:p w14:paraId="6C1579DA" w14:textId="0EF090F7" w:rsidR="00295C41" w:rsidRDefault="00295C41" w:rsidP="00074A41">
      <w:pPr>
        <w:rPr>
          <w:rFonts w:ascii="Cambria" w:eastAsia="Times New Roman" w:hAnsi="Cambria" w:cs="Times New Roman"/>
          <w:i/>
          <w:iCs/>
        </w:rPr>
      </w:pPr>
    </w:p>
    <w:p w14:paraId="3DF61571" w14:textId="7201624A" w:rsidR="00295C41" w:rsidRDefault="00295C41" w:rsidP="00074A41">
      <w:pPr>
        <w:rPr>
          <w:rFonts w:ascii="Cambria" w:eastAsia="Times New Roman" w:hAnsi="Cambria" w:cs="Times New Roman"/>
          <w:i/>
          <w:iCs/>
        </w:rPr>
      </w:pPr>
      <w:r>
        <w:rPr>
          <w:rFonts w:ascii="Cambria" w:eastAsia="Times New Roman" w:hAnsi="Cambria" w:cs="Times New Roman"/>
          <w:i/>
          <w:iCs/>
        </w:rPr>
        <w:t>Definition of Rhetoric</w:t>
      </w:r>
    </w:p>
    <w:p w14:paraId="3A24B894" w14:textId="148C7197" w:rsidR="00295C41" w:rsidRDefault="00295C41" w:rsidP="00295C41">
      <w:pPr>
        <w:pStyle w:val="ListParagraph"/>
        <w:numPr>
          <w:ilvl w:val="0"/>
          <w:numId w:val="27"/>
        </w:numPr>
        <w:rPr>
          <w:rFonts w:ascii="Cambria" w:eastAsia="Times New Roman" w:hAnsi="Cambria" w:cs="Times New Roman"/>
        </w:rPr>
      </w:pPr>
      <w:r>
        <w:rPr>
          <w:rFonts w:ascii="Cambria" w:eastAsia="Times New Roman" w:hAnsi="Cambria" w:cs="Times New Roman"/>
        </w:rPr>
        <w:t>Aristotle – “Rhetoric may be defined as the faculty of observing in any given case the available means of persuasion” (</w:t>
      </w:r>
      <w:r>
        <w:rPr>
          <w:rFonts w:ascii="Cambria" w:eastAsia="Times New Roman" w:hAnsi="Cambria" w:cs="Times New Roman"/>
          <w:i/>
          <w:iCs/>
        </w:rPr>
        <w:t>Rhetoric</w:t>
      </w:r>
      <w:r>
        <w:rPr>
          <w:rFonts w:ascii="Cambria" w:eastAsia="Times New Roman" w:hAnsi="Cambria" w:cs="Times New Roman"/>
        </w:rPr>
        <w:t>, Book I, Part 2)</w:t>
      </w:r>
    </w:p>
    <w:p w14:paraId="413F4DBF" w14:textId="3B89E135" w:rsidR="00295C41" w:rsidRPr="00295C41" w:rsidRDefault="00295C41" w:rsidP="00295C41">
      <w:pPr>
        <w:pStyle w:val="ListParagraph"/>
        <w:numPr>
          <w:ilvl w:val="0"/>
          <w:numId w:val="27"/>
        </w:numPr>
        <w:rPr>
          <w:rFonts w:ascii="Cambria" w:eastAsia="Times New Roman" w:hAnsi="Cambria" w:cs="Times New Roman"/>
        </w:rPr>
      </w:pPr>
      <w:r>
        <w:rPr>
          <w:rFonts w:ascii="Cambria" w:eastAsia="Times New Roman" w:hAnsi="Cambria" w:cs="Times New Roman"/>
        </w:rPr>
        <w:t>Burke – “</w:t>
      </w:r>
      <w:r w:rsidRPr="00295C41">
        <w:rPr>
          <w:rFonts w:ascii="Cambria" w:hAnsi="Cambria"/>
          <w:i/>
          <w:iCs/>
        </w:rPr>
        <w:t>the use of language as a symbolic means of inducing cooperation in beings that by nature respond to symbols</w:t>
      </w:r>
      <w:r w:rsidRPr="00295C41">
        <w:rPr>
          <w:rFonts w:ascii="Cambria" w:hAnsi="Cambria"/>
        </w:rPr>
        <w:t>”</w:t>
      </w:r>
      <w:r>
        <w:rPr>
          <w:rFonts w:ascii="Cambria" w:hAnsi="Cambria"/>
        </w:rPr>
        <w:t xml:space="preserve"> (</w:t>
      </w:r>
      <w:r>
        <w:rPr>
          <w:rFonts w:ascii="Cambria" w:hAnsi="Cambria"/>
          <w:i/>
          <w:iCs/>
        </w:rPr>
        <w:t>A Rhetoric of Motives</w:t>
      </w:r>
      <w:r>
        <w:rPr>
          <w:rFonts w:ascii="Cambria" w:hAnsi="Cambria"/>
        </w:rPr>
        <w:t>, p. 43)</w:t>
      </w:r>
    </w:p>
    <w:p w14:paraId="15A68B25" w14:textId="77777777" w:rsidR="00295C41" w:rsidRDefault="00295C41" w:rsidP="00074A41">
      <w:pPr>
        <w:rPr>
          <w:rFonts w:ascii="Cambria" w:eastAsia="Times New Roman" w:hAnsi="Cambria" w:cs="Times New Roman"/>
          <w:i/>
          <w:iCs/>
        </w:rPr>
      </w:pPr>
    </w:p>
    <w:p w14:paraId="709A9856" w14:textId="5BF9A3AD" w:rsidR="00295C41" w:rsidRDefault="00295C41" w:rsidP="00074A41">
      <w:pPr>
        <w:rPr>
          <w:rFonts w:ascii="Cambria" w:eastAsia="Times New Roman" w:hAnsi="Cambria" w:cs="Times New Roman"/>
          <w:i/>
          <w:iCs/>
        </w:rPr>
      </w:pPr>
      <w:r>
        <w:rPr>
          <w:rFonts w:ascii="Cambria" w:eastAsia="Times New Roman" w:hAnsi="Cambria" w:cs="Times New Roman"/>
          <w:i/>
          <w:iCs/>
        </w:rPr>
        <w:t>Contexts</w:t>
      </w:r>
    </w:p>
    <w:p w14:paraId="13091451" w14:textId="1AA9343E" w:rsidR="00295C41" w:rsidRDefault="00295C41" w:rsidP="00295C41">
      <w:pPr>
        <w:pStyle w:val="ListParagraph"/>
        <w:numPr>
          <w:ilvl w:val="0"/>
          <w:numId w:val="28"/>
        </w:numPr>
        <w:rPr>
          <w:rFonts w:ascii="Cambria" w:eastAsia="Times New Roman" w:hAnsi="Cambria" w:cs="Times New Roman"/>
        </w:rPr>
      </w:pPr>
      <w:r>
        <w:rPr>
          <w:rFonts w:ascii="Cambria" w:eastAsia="Times New Roman" w:hAnsi="Cambria" w:cs="Times New Roman"/>
        </w:rPr>
        <w:t xml:space="preserve">Aristotle writes in the context of the golden age of Athenian democracy, where people (free men) have the opportunity to contribute to </w:t>
      </w:r>
      <w:r w:rsidR="00110114">
        <w:rPr>
          <w:rFonts w:ascii="Cambria" w:eastAsia="Times New Roman" w:hAnsi="Cambria" w:cs="Times New Roman"/>
        </w:rPr>
        <w:t>public discourse in the realm of politics, law, and ceremonial rhetoric. This environment creates the opportunity for teachers of rhetoric to help people learn the art of rhetoric and better themselves as public speakers, and Aristotle</w:t>
      </w:r>
      <w:r w:rsidR="009A14AD">
        <w:rPr>
          <w:rFonts w:ascii="Cambria" w:eastAsia="Times New Roman" w:hAnsi="Cambria" w:cs="Times New Roman"/>
        </w:rPr>
        <w:t xml:space="preserve"> presents his</w:t>
      </w:r>
      <w:r w:rsidR="00110114">
        <w:rPr>
          <w:rFonts w:ascii="Cambria" w:eastAsia="Times New Roman" w:hAnsi="Cambria" w:cs="Times New Roman"/>
        </w:rPr>
        <w:t xml:space="preserve"> system as more complete and more effective at achieving good, true, and just results than other approaches. Aristotle’s thinking is shaped by his teacher, Plato, but also extends beyond it.</w:t>
      </w:r>
    </w:p>
    <w:p w14:paraId="692753BA" w14:textId="290FC1D6" w:rsidR="00110114" w:rsidRPr="00295C41" w:rsidRDefault="00110114" w:rsidP="00295C41">
      <w:pPr>
        <w:pStyle w:val="ListParagraph"/>
        <w:numPr>
          <w:ilvl w:val="0"/>
          <w:numId w:val="28"/>
        </w:numPr>
        <w:rPr>
          <w:rFonts w:ascii="Cambria" w:eastAsia="Times New Roman" w:hAnsi="Cambria" w:cs="Times New Roman"/>
        </w:rPr>
      </w:pPr>
      <w:r>
        <w:rPr>
          <w:rFonts w:ascii="Cambria" w:eastAsia="Times New Roman" w:hAnsi="Cambria" w:cs="Times New Roman"/>
        </w:rPr>
        <w:t xml:space="preserve">Burke writes in a context of social instability. Many </w:t>
      </w:r>
      <w:r w:rsidR="008A7E52">
        <w:rPr>
          <w:rFonts w:ascii="Cambria" w:eastAsia="Times New Roman" w:hAnsi="Cambria" w:cs="Times New Roman"/>
        </w:rPr>
        <w:t xml:space="preserve">of the </w:t>
      </w:r>
      <w:r>
        <w:rPr>
          <w:rFonts w:ascii="Cambria" w:eastAsia="Times New Roman" w:hAnsi="Cambria" w:cs="Times New Roman"/>
        </w:rPr>
        <w:t xml:space="preserve">foundations and institutions of society (religion, democracy, capitalism, science, the idea of the autonomous and free individual) have been challenged and hold less authority than they did in previous centuries. </w:t>
      </w:r>
      <w:r w:rsidR="008A7E52">
        <w:rPr>
          <w:rFonts w:ascii="Cambria" w:eastAsia="Times New Roman" w:hAnsi="Cambria" w:cs="Times New Roman"/>
        </w:rPr>
        <w:t>T</w:t>
      </w:r>
      <w:r>
        <w:rPr>
          <w:rFonts w:ascii="Cambria" w:eastAsia="Times New Roman" w:hAnsi="Cambria" w:cs="Times New Roman"/>
        </w:rPr>
        <w:t>hings like the Great Depression and World War I and II further destabilize society and raise concerns over people’s ability to cooperate to address (or cause)</w:t>
      </w:r>
      <w:r w:rsidR="00763B4A">
        <w:rPr>
          <w:rFonts w:ascii="Cambria" w:eastAsia="Times New Roman" w:hAnsi="Cambria" w:cs="Times New Roman"/>
        </w:rPr>
        <w:t xml:space="preserve"> problems. Burke’s thinking is shaped by a number of thinkers and disciplines, and he both synthesizes and builds on these influences. His system of rhetoric aims to help people navigate this unstable territory and work toward better modes of cooperation.</w:t>
      </w:r>
    </w:p>
    <w:p w14:paraId="4AF2F1D6" w14:textId="77777777" w:rsidR="00295C41" w:rsidRDefault="00295C41" w:rsidP="00074A41">
      <w:pPr>
        <w:rPr>
          <w:rFonts w:ascii="Cambria" w:eastAsia="Times New Roman" w:hAnsi="Cambria" w:cs="Times New Roman"/>
          <w:i/>
          <w:iCs/>
        </w:rPr>
      </w:pPr>
    </w:p>
    <w:p w14:paraId="5E2DECA5" w14:textId="44F46EDA" w:rsidR="00763B4A" w:rsidRDefault="00763B4A" w:rsidP="00074A41">
      <w:pPr>
        <w:rPr>
          <w:rFonts w:ascii="Cambria" w:eastAsia="Times New Roman" w:hAnsi="Cambria" w:cs="Times New Roman"/>
          <w:i/>
          <w:iCs/>
        </w:rPr>
      </w:pPr>
      <w:r>
        <w:rPr>
          <w:rFonts w:ascii="Cambria" w:eastAsia="Times New Roman" w:hAnsi="Cambria" w:cs="Times New Roman"/>
          <w:i/>
          <w:iCs/>
        </w:rPr>
        <w:t>System</w:t>
      </w:r>
      <w:r w:rsidR="00132310">
        <w:rPr>
          <w:rFonts w:ascii="Cambria" w:eastAsia="Times New Roman" w:hAnsi="Cambria" w:cs="Times New Roman"/>
          <w:i/>
          <w:iCs/>
        </w:rPr>
        <w:t>s</w:t>
      </w:r>
      <w:r>
        <w:rPr>
          <w:rFonts w:ascii="Cambria" w:eastAsia="Times New Roman" w:hAnsi="Cambria" w:cs="Times New Roman"/>
          <w:i/>
          <w:iCs/>
        </w:rPr>
        <w:t xml:space="preserve"> of Rhetoric</w:t>
      </w:r>
    </w:p>
    <w:p w14:paraId="0CDD007E" w14:textId="023ECAA0" w:rsidR="008A7E52" w:rsidRPr="005E1C0F" w:rsidRDefault="00763B4A" w:rsidP="009A14AD">
      <w:pPr>
        <w:rPr>
          <w:rFonts w:ascii="Cambria" w:hAnsi="Cambria"/>
        </w:rPr>
      </w:pPr>
      <w:r>
        <w:rPr>
          <w:rFonts w:ascii="Cambria" w:eastAsia="Times New Roman" w:hAnsi="Cambria" w:cs="Times New Roman"/>
        </w:rPr>
        <w:t>Aristotle’s system is grounded in three types of rhetoric (deliberative/political, forensic/</w:t>
      </w:r>
      <w:r w:rsidR="008A7E52">
        <w:rPr>
          <w:rFonts w:ascii="Cambria" w:eastAsia="Times New Roman" w:hAnsi="Cambria" w:cs="Times New Roman"/>
        </w:rPr>
        <w:t xml:space="preserve"> </w:t>
      </w:r>
      <w:r>
        <w:rPr>
          <w:rFonts w:ascii="Cambria" w:eastAsia="Times New Roman" w:hAnsi="Cambria" w:cs="Times New Roman"/>
        </w:rPr>
        <w:t>judicial, epideictic/ceremonial) and three main modes of persuasion: appeals to reason (</w:t>
      </w:r>
      <w:r>
        <w:rPr>
          <w:rFonts w:ascii="Cambria" w:eastAsia="Times New Roman" w:hAnsi="Cambria" w:cs="Times New Roman"/>
          <w:i/>
          <w:iCs/>
        </w:rPr>
        <w:t>logos</w:t>
      </w:r>
      <w:r>
        <w:rPr>
          <w:rFonts w:ascii="Cambria" w:eastAsia="Times New Roman" w:hAnsi="Cambria" w:cs="Times New Roman"/>
        </w:rPr>
        <w:t>), appeals to the speaker’s credibility (</w:t>
      </w:r>
      <w:r>
        <w:rPr>
          <w:rFonts w:ascii="Cambria" w:eastAsia="Times New Roman" w:hAnsi="Cambria" w:cs="Times New Roman"/>
          <w:i/>
          <w:iCs/>
        </w:rPr>
        <w:t>ethos</w:t>
      </w:r>
      <w:r>
        <w:rPr>
          <w:rFonts w:ascii="Cambria" w:eastAsia="Times New Roman" w:hAnsi="Cambria" w:cs="Times New Roman"/>
        </w:rPr>
        <w:t>), and appeals to emotion (</w:t>
      </w:r>
      <w:r>
        <w:rPr>
          <w:rFonts w:ascii="Cambria" w:eastAsia="Times New Roman" w:hAnsi="Cambria" w:cs="Times New Roman"/>
          <w:i/>
          <w:iCs/>
        </w:rPr>
        <w:t>pathos</w:t>
      </w:r>
      <w:r>
        <w:rPr>
          <w:rFonts w:ascii="Cambria" w:eastAsia="Times New Roman" w:hAnsi="Cambria" w:cs="Times New Roman"/>
        </w:rPr>
        <w:t>).</w:t>
      </w:r>
      <w:r w:rsidR="008A7E52">
        <w:rPr>
          <w:rFonts w:ascii="Cambria" w:eastAsia="Times New Roman" w:hAnsi="Cambria" w:cs="Times New Roman"/>
        </w:rPr>
        <w:t xml:space="preserve"> </w:t>
      </w:r>
    </w:p>
    <w:p w14:paraId="3D039F16" w14:textId="77777777" w:rsidR="009A14AD" w:rsidRDefault="009A14AD" w:rsidP="00074A41">
      <w:pPr>
        <w:rPr>
          <w:rFonts w:ascii="Cambria" w:eastAsia="Times New Roman" w:hAnsi="Cambria" w:cs="Times New Roman"/>
        </w:rPr>
      </w:pPr>
    </w:p>
    <w:p w14:paraId="730415AD" w14:textId="1E9354AA" w:rsidR="009A14AD" w:rsidRDefault="00132310" w:rsidP="00074A41">
      <w:pPr>
        <w:rPr>
          <w:rFonts w:ascii="Cambria" w:eastAsia="Times New Roman" w:hAnsi="Cambria" w:cs="Times New Roman"/>
        </w:rPr>
      </w:pPr>
      <w:r>
        <w:rPr>
          <w:rFonts w:ascii="Cambria" w:eastAsia="Times New Roman" w:hAnsi="Cambria" w:cs="Times New Roman"/>
        </w:rPr>
        <w:t>Burke’s system is grounded in symbolic action: the use of language and other symbol systems to induce cooperation and otherwise motivate people and move them to action of any kind.</w:t>
      </w:r>
      <w:r w:rsidR="00170A4F">
        <w:rPr>
          <w:rFonts w:ascii="Cambria" w:eastAsia="Times New Roman" w:hAnsi="Cambria" w:cs="Times New Roman"/>
        </w:rPr>
        <w:t xml:space="preserve"> </w:t>
      </w:r>
      <w:r w:rsidR="00B33983">
        <w:rPr>
          <w:rFonts w:ascii="Cambria" w:eastAsia="Times New Roman" w:hAnsi="Cambria" w:cs="Times New Roman"/>
        </w:rPr>
        <w:t xml:space="preserve">This includes </w:t>
      </w:r>
      <w:proofErr w:type="gramStart"/>
      <w:r w:rsidR="00B33983">
        <w:rPr>
          <w:rFonts w:ascii="Cambria" w:eastAsia="Times New Roman" w:hAnsi="Cambria" w:cs="Times New Roman"/>
        </w:rPr>
        <w:t>any and all</w:t>
      </w:r>
      <w:proofErr w:type="gramEnd"/>
      <w:r w:rsidR="00B33983">
        <w:rPr>
          <w:rFonts w:ascii="Cambria" w:eastAsia="Times New Roman" w:hAnsi="Cambria" w:cs="Times New Roman"/>
        </w:rPr>
        <w:t xml:space="preserve"> symbolic exchange, even if unintentional or unconscious, so rhetoric is happening around us all the time.</w:t>
      </w:r>
      <w:r w:rsidR="009A14AD">
        <w:rPr>
          <w:rFonts w:ascii="Cambria" w:eastAsia="Times New Roman" w:hAnsi="Cambria" w:cs="Times New Roman"/>
        </w:rPr>
        <w:t xml:space="preserve"> Some of his main concepts:</w:t>
      </w:r>
    </w:p>
    <w:p w14:paraId="08450640" w14:textId="77777777" w:rsidR="009A14AD" w:rsidRDefault="009A14AD" w:rsidP="00074A41">
      <w:pPr>
        <w:rPr>
          <w:rFonts w:ascii="Cambria" w:eastAsia="Times New Roman" w:hAnsi="Cambria" w:cs="Times New Roman"/>
        </w:rPr>
      </w:pPr>
    </w:p>
    <w:p w14:paraId="616C825E" w14:textId="4D7E3BA4" w:rsidR="00F855CF" w:rsidRPr="009A14AD" w:rsidRDefault="00132310" w:rsidP="009A14AD">
      <w:pPr>
        <w:pStyle w:val="ListParagraph"/>
        <w:numPr>
          <w:ilvl w:val="0"/>
          <w:numId w:val="30"/>
        </w:numPr>
        <w:rPr>
          <w:rFonts w:ascii="Cambria" w:eastAsia="Times New Roman" w:hAnsi="Cambria" w:cs="Times New Roman"/>
        </w:rPr>
      </w:pPr>
      <w:r>
        <w:rPr>
          <w:rFonts w:ascii="Cambria" w:eastAsia="Times New Roman" w:hAnsi="Cambria" w:cs="Times New Roman"/>
          <w:i/>
          <w:iCs/>
        </w:rPr>
        <w:t>Orientation.</w:t>
      </w:r>
      <w:r>
        <w:rPr>
          <w:rFonts w:ascii="Cambria" w:eastAsia="Times New Roman" w:hAnsi="Cambria" w:cs="Times New Roman"/>
        </w:rPr>
        <w:t xml:space="preserve"> </w:t>
      </w:r>
      <w:r w:rsidR="00170A4F">
        <w:rPr>
          <w:rFonts w:ascii="Cambria" w:eastAsia="Times New Roman" w:hAnsi="Cambria" w:cs="Times New Roman"/>
        </w:rPr>
        <w:t>We each have an orientation toward the world around us, a “bundle of judgments” about how things work and how they should work. Our orientations are shaped by how we are raised and educated (by family, school, religion, media, etc.) and by our experiences over time. Our orientations address both broader contexts (such as religious and political beliefs, our sense of what we want to do with our lives and what sort of people we should be, etc.) and smaller contexts (what</w:t>
      </w:r>
      <w:r w:rsidR="00F855CF">
        <w:rPr>
          <w:rFonts w:ascii="Cambria" w:eastAsia="Times New Roman" w:hAnsi="Cambria" w:cs="Times New Roman"/>
        </w:rPr>
        <w:t xml:space="preserve"> should we have for dinner tonight? what do I think of this song? who do I want to win the Super Bowl?). Our orientations can change over time.</w:t>
      </w:r>
    </w:p>
    <w:p w14:paraId="0B69BBA3" w14:textId="56A03756" w:rsidR="00F855CF" w:rsidRDefault="00F855CF" w:rsidP="00132310">
      <w:pPr>
        <w:pStyle w:val="ListParagraph"/>
        <w:numPr>
          <w:ilvl w:val="0"/>
          <w:numId w:val="30"/>
        </w:numPr>
        <w:rPr>
          <w:rFonts w:ascii="Cambria" w:eastAsia="Times New Roman" w:hAnsi="Cambria" w:cs="Times New Roman"/>
        </w:rPr>
      </w:pPr>
      <w:proofErr w:type="spellStart"/>
      <w:r>
        <w:rPr>
          <w:rFonts w:ascii="Cambria" w:eastAsia="Times New Roman" w:hAnsi="Cambria" w:cs="Times New Roman"/>
          <w:i/>
          <w:iCs/>
        </w:rPr>
        <w:lastRenderedPageBreak/>
        <w:t>Terministic</w:t>
      </w:r>
      <w:proofErr w:type="spellEnd"/>
      <w:r>
        <w:rPr>
          <w:rFonts w:ascii="Cambria" w:eastAsia="Times New Roman" w:hAnsi="Cambria" w:cs="Times New Roman"/>
          <w:i/>
          <w:iCs/>
        </w:rPr>
        <w:t xml:space="preserve"> screens.</w:t>
      </w:r>
      <w:r>
        <w:rPr>
          <w:rFonts w:ascii="Cambria" w:eastAsia="Times New Roman" w:hAnsi="Cambria" w:cs="Times New Roman"/>
        </w:rPr>
        <w:t xml:space="preserve"> </w:t>
      </w:r>
      <w:r w:rsidR="00B33983">
        <w:rPr>
          <w:rFonts w:ascii="Cambria" w:eastAsia="Times New Roman" w:hAnsi="Cambria" w:cs="Times New Roman"/>
        </w:rPr>
        <w:t xml:space="preserve">We each have a </w:t>
      </w:r>
      <w:proofErr w:type="spellStart"/>
      <w:r w:rsidR="00B33983">
        <w:rPr>
          <w:rFonts w:ascii="Cambria" w:eastAsia="Times New Roman" w:hAnsi="Cambria" w:cs="Times New Roman"/>
        </w:rPr>
        <w:t>terministic</w:t>
      </w:r>
      <w:proofErr w:type="spellEnd"/>
      <w:r w:rsidR="00B33983">
        <w:rPr>
          <w:rFonts w:ascii="Cambria" w:eastAsia="Times New Roman" w:hAnsi="Cambria" w:cs="Times New Roman"/>
        </w:rPr>
        <w:t xml:space="preserve"> screen, a linguistic web that embodies our orientations and structures our use of language.</w:t>
      </w:r>
      <w:r w:rsidR="008F63EE">
        <w:rPr>
          <w:rFonts w:ascii="Cambria" w:eastAsia="Times New Roman" w:hAnsi="Cambria" w:cs="Times New Roman"/>
        </w:rPr>
        <w:t xml:space="preserve"> </w:t>
      </w:r>
      <w:proofErr w:type="spellStart"/>
      <w:r w:rsidR="008F63EE">
        <w:rPr>
          <w:rFonts w:ascii="Cambria" w:eastAsia="Times New Roman" w:hAnsi="Cambria" w:cs="Times New Roman"/>
        </w:rPr>
        <w:t>Terministic</w:t>
      </w:r>
      <w:proofErr w:type="spellEnd"/>
      <w:r w:rsidR="008F63EE">
        <w:rPr>
          <w:rFonts w:ascii="Cambria" w:eastAsia="Times New Roman" w:hAnsi="Cambria" w:cs="Times New Roman"/>
        </w:rPr>
        <w:t xml:space="preserve"> screens can be social (shaped by our education and experience) and individual (unique to us). This concept helps us think about how different words, ideas, values, assumptions, and beliefs fit together for us. For example, the word “Barcelona” for me might be closely connected to “greatest soccer team ever,” whereas for others it might be “mecca for lovers of Gaudí’s art” or “Catalan independence” or “I really don’t know much about Barcelona.” </w:t>
      </w:r>
    </w:p>
    <w:p w14:paraId="69BE9994" w14:textId="77777777" w:rsidR="008F63EE" w:rsidRPr="008F63EE" w:rsidRDefault="008F63EE" w:rsidP="008F63EE">
      <w:pPr>
        <w:pStyle w:val="ListParagraph"/>
        <w:rPr>
          <w:rFonts w:ascii="Cambria" w:eastAsia="Times New Roman" w:hAnsi="Cambria" w:cs="Times New Roman"/>
        </w:rPr>
      </w:pPr>
    </w:p>
    <w:p w14:paraId="643B6882" w14:textId="71D430B9" w:rsidR="00685678" w:rsidRDefault="00B33983" w:rsidP="00685678">
      <w:pPr>
        <w:pStyle w:val="ListParagraph"/>
        <w:numPr>
          <w:ilvl w:val="0"/>
          <w:numId w:val="30"/>
        </w:numPr>
        <w:rPr>
          <w:rFonts w:ascii="Cambria" w:eastAsia="Times New Roman" w:hAnsi="Cambria" w:cs="Times New Roman"/>
        </w:rPr>
      </w:pPr>
      <w:r>
        <w:rPr>
          <w:rFonts w:ascii="Cambria" w:eastAsia="Times New Roman" w:hAnsi="Cambria" w:cs="Times New Roman"/>
          <w:i/>
          <w:iCs/>
        </w:rPr>
        <w:t>Persuasion</w:t>
      </w:r>
      <w:r w:rsidR="009A14AD">
        <w:rPr>
          <w:rFonts w:ascii="Cambria" w:eastAsia="Times New Roman" w:hAnsi="Cambria" w:cs="Times New Roman"/>
          <w:i/>
          <w:iCs/>
        </w:rPr>
        <w:t>,</w:t>
      </w:r>
      <w:r>
        <w:rPr>
          <w:rFonts w:ascii="Cambria" w:eastAsia="Times New Roman" w:hAnsi="Cambria" w:cs="Times New Roman"/>
          <w:i/>
          <w:iCs/>
        </w:rPr>
        <w:t xml:space="preserve"> Identification</w:t>
      </w:r>
      <w:r w:rsidR="009A14AD">
        <w:rPr>
          <w:rFonts w:ascii="Cambria" w:eastAsia="Times New Roman" w:hAnsi="Cambria" w:cs="Times New Roman"/>
          <w:i/>
          <w:iCs/>
        </w:rPr>
        <w:t>, and Cooperation</w:t>
      </w:r>
      <w:r>
        <w:rPr>
          <w:rFonts w:ascii="Cambria" w:eastAsia="Times New Roman" w:hAnsi="Cambria" w:cs="Times New Roman"/>
        </w:rPr>
        <w:t xml:space="preserve">. </w:t>
      </w:r>
      <w:r w:rsidR="00D03288">
        <w:rPr>
          <w:rFonts w:ascii="Cambria" w:eastAsia="Times New Roman" w:hAnsi="Cambria" w:cs="Times New Roman"/>
        </w:rPr>
        <w:t>When we encounter and engage with other people through a conversation or some other sort of symbolic exchange, we are in the world of identification.</w:t>
      </w:r>
      <w:r w:rsidR="00685678">
        <w:rPr>
          <w:rFonts w:ascii="Cambria" w:eastAsia="Times New Roman" w:hAnsi="Cambria" w:cs="Times New Roman"/>
        </w:rPr>
        <w:t xml:space="preserve"> We identify with others when our language and orientation lines up with their</w:t>
      </w:r>
      <w:r w:rsidR="00A06256">
        <w:rPr>
          <w:rFonts w:ascii="Cambria" w:eastAsia="Times New Roman" w:hAnsi="Cambria" w:cs="Times New Roman"/>
        </w:rPr>
        <w:t>s</w:t>
      </w:r>
      <w:r w:rsidR="00685678">
        <w:rPr>
          <w:rFonts w:ascii="Cambria" w:eastAsia="Times New Roman" w:hAnsi="Cambria" w:cs="Times New Roman"/>
        </w:rPr>
        <w:t xml:space="preserve"> in some way. Similarly, we disidentify or experience a sense of division from others when our language and orientations don’t line up. For Burke, the process of identification is happening all the time. It happens when I open social media and identify or disidentify with different posts, when they fit with my orientation or not; it happens when I go t</w:t>
      </w:r>
      <w:r w:rsidR="00A06256">
        <w:rPr>
          <w:rFonts w:ascii="Cambria" w:eastAsia="Times New Roman" w:hAnsi="Cambria" w:cs="Times New Roman"/>
        </w:rPr>
        <w:t>hrough</w:t>
      </w:r>
      <w:r w:rsidR="00685678">
        <w:rPr>
          <w:rFonts w:ascii="Cambria" w:eastAsia="Times New Roman" w:hAnsi="Cambria" w:cs="Times New Roman"/>
        </w:rPr>
        <w:t xml:space="preserve"> the grocery store and identify or disidentify with different products; it happens when I </w:t>
      </w:r>
      <w:r w:rsidR="00A06256">
        <w:rPr>
          <w:rFonts w:ascii="Cambria" w:eastAsia="Times New Roman" w:hAnsi="Cambria" w:cs="Times New Roman"/>
        </w:rPr>
        <w:t xml:space="preserve">see people </w:t>
      </w:r>
      <w:r w:rsidR="00685678">
        <w:rPr>
          <w:rFonts w:ascii="Cambria" w:eastAsia="Times New Roman" w:hAnsi="Cambria" w:cs="Times New Roman"/>
        </w:rPr>
        <w:t>on campus and identify or disidentify with them based on how they are dressed or how they walk or who they are with.</w:t>
      </w:r>
    </w:p>
    <w:p w14:paraId="276304D0" w14:textId="77777777" w:rsidR="00E43F0E" w:rsidRPr="00E43F0E" w:rsidRDefault="00E43F0E" w:rsidP="00E43F0E">
      <w:pPr>
        <w:rPr>
          <w:rFonts w:ascii="Cambria" w:eastAsia="Times New Roman" w:hAnsi="Cambria" w:cs="Times New Roman"/>
        </w:rPr>
      </w:pPr>
    </w:p>
    <w:p w14:paraId="7F9C9E62" w14:textId="77777777" w:rsidR="0033018F" w:rsidRDefault="00685678" w:rsidP="0033018F">
      <w:pPr>
        <w:pStyle w:val="ListParagraph"/>
        <w:ind w:left="360"/>
        <w:rPr>
          <w:rFonts w:ascii="Cambria" w:eastAsia="Times New Roman" w:hAnsi="Cambria" w:cs="Times New Roman"/>
        </w:rPr>
      </w:pPr>
      <w:r>
        <w:rPr>
          <w:rFonts w:ascii="Cambria" w:eastAsia="Times New Roman" w:hAnsi="Cambria" w:cs="Times New Roman"/>
        </w:rPr>
        <w:t xml:space="preserve">Our identification with someone or something sets the foundation for persuasion: experiences of identification and disidentification prepare us to act and respond </w:t>
      </w:r>
      <w:proofErr w:type="gramStart"/>
      <w:r>
        <w:rPr>
          <w:rFonts w:ascii="Cambria" w:eastAsia="Times New Roman" w:hAnsi="Cambria" w:cs="Times New Roman"/>
        </w:rPr>
        <w:t>in particular ways</w:t>
      </w:r>
      <w:proofErr w:type="gramEnd"/>
      <w:r>
        <w:rPr>
          <w:rFonts w:ascii="Cambria" w:eastAsia="Times New Roman" w:hAnsi="Cambria" w:cs="Times New Roman"/>
        </w:rPr>
        <w:t>.</w:t>
      </w:r>
      <w:r w:rsidR="00E43F0E">
        <w:rPr>
          <w:rFonts w:ascii="Cambria" w:eastAsia="Times New Roman" w:hAnsi="Cambria" w:cs="Times New Roman"/>
        </w:rPr>
        <w:t xml:space="preserve"> If “organic” fits with my orientation toward food, I am inclined to buy </w:t>
      </w:r>
      <w:r w:rsidR="00A06256">
        <w:rPr>
          <w:rFonts w:ascii="Cambria" w:eastAsia="Times New Roman" w:hAnsi="Cambria" w:cs="Times New Roman"/>
        </w:rPr>
        <w:t>organic</w:t>
      </w:r>
      <w:r w:rsidR="00E43F0E">
        <w:rPr>
          <w:rFonts w:ascii="Cambria" w:eastAsia="Times New Roman" w:hAnsi="Cambria" w:cs="Times New Roman"/>
        </w:rPr>
        <w:t xml:space="preserve"> products based on my identification with this term. If I associate “hipster” with either “good taste in music” or “pretentious,” </w:t>
      </w:r>
      <w:proofErr w:type="gramStart"/>
      <w:r w:rsidR="00E43F0E">
        <w:rPr>
          <w:rFonts w:ascii="Cambria" w:eastAsia="Times New Roman" w:hAnsi="Cambria" w:cs="Times New Roman"/>
        </w:rPr>
        <w:t>this shape</w:t>
      </w:r>
      <w:r w:rsidR="00A06256">
        <w:rPr>
          <w:rFonts w:ascii="Cambria" w:eastAsia="Times New Roman" w:hAnsi="Cambria" w:cs="Times New Roman"/>
        </w:rPr>
        <w:t>s</w:t>
      </w:r>
      <w:proofErr w:type="gramEnd"/>
      <w:r w:rsidR="00E43F0E">
        <w:rPr>
          <w:rFonts w:ascii="Cambria" w:eastAsia="Times New Roman" w:hAnsi="Cambria" w:cs="Times New Roman"/>
        </w:rPr>
        <w:t xml:space="preserve"> how I think about people </w:t>
      </w:r>
      <w:r w:rsidR="00A06256">
        <w:rPr>
          <w:rFonts w:ascii="Cambria" w:eastAsia="Times New Roman" w:hAnsi="Cambria" w:cs="Times New Roman"/>
        </w:rPr>
        <w:t>who embody this idea</w:t>
      </w:r>
      <w:r w:rsidR="00E43F0E">
        <w:rPr>
          <w:rFonts w:ascii="Cambria" w:eastAsia="Times New Roman" w:hAnsi="Cambria" w:cs="Times New Roman"/>
        </w:rPr>
        <w:t>.</w:t>
      </w:r>
      <w:r w:rsidR="00560CF8">
        <w:rPr>
          <w:rFonts w:ascii="Cambria" w:eastAsia="Times New Roman" w:hAnsi="Cambria" w:cs="Times New Roman"/>
        </w:rPr>
        <w:t xml:space="preserve"> </w:t>
      </w:r>
      <w:r w:rsidR="00A06256">
        <w:rPr>
          <w:rFonts w:ascii="Cambria" w:eastAsia="Times New Roman" w:hAnsi="Cambria" w:cs="Times New Roman"/>
        </w:rPr>
        <w:t>I</w:t>
      </w:r>
      <w:r w:rsidR="00E43F0E" w:rsidRPr="00560CF8">
        <w:rPr>
          <w:rFonts w:ascii="Cambria" w:eastAsia="Times New Roman" w:hAnsi="Cambria" w:cs="Times New Roman"/>
        </w:rPr>
        <w:t>dentification and persuasion need not be intentional or conscious.</w:t>
      </w:r>
    </w:p>
    <w:p w14:paraId="206CCFCF" w14:textId="77777777" w:rsidR="0033018F" w:rsidRDefault="0033018F" w:rsidP="0033018F">
      <w:pPr>
        <w:rPr>
          <w:rFonts w:ascii="Cambria" w:eastAsia="Times New Roman" w:hAnsi="Cambria" w:cs="Times New Roman"/>
        </w:rPr>
      </w:pPr>
    </w:p>
    <w:p w14:paraId="6A51E5AB" w14:textId="00768855" w:rsidR="0033018F" w:rsidRDefault="0033018F" w:rsidP="0033018F">
      <w:pPr>
        <w:pStyle w:val="ListParagraph"/>
        <w:ind w:left="360"/>
        <w:rPr>
          <w:rFonts w:ascii="Cambria" w:eastAsia="Times New Roman" w:hAnsi="Cambria" w:cs="Times New Roman"/>
        </w:rPr>
      </w:pPr>
      <w:r>
        <w:rPr>
          <w:rFonts w:ascii="Cambria" w:eastAsia="Times New Roman" w:hAnsi="Cambria" w:cs="Times New Roman"/>
        </w:rPr>
        <w:t>T</w:t>
      </w:r>
      <w:r>
        <w:rPr>
          <w:rFonts w:ascii="Cambria" w:eastAsia="Times New Roman" w:hAnsi="Cambria" w:cs="Times New Roman"/>
        </w:rPr>
        <w:t xml:space="preserve">hese acts of identification are situated in larger contexts and systems, and </w:t>
      </w:r>
      <w:r>
        <w:rPr>
          <w:rFonts w:ascii="Cambria" w:eastAsia="Times New Roman" w:hAnsi="Cambria" w:cs="Times New Roman"/>
        </w:rPr>
        <w:t xml:space="preserve">we are caught up in </w:t>
      </w:r>
      <w:r>
        <w:rPr>
          <w:rFonts w:ascii="Cambria" w:eastAsia="Times New Roman" w:hAnsi="Cambria" w:cs="Times New Roman"/>
        </w:rPr>
        <w:t>these larger contexts whether we are conscious and mindful of the connections or not. For example, as a professor, I am invested in helping students, but I am also identified with a larger system that forces many students into debt and that often reinforces social inequalities, even if it claims to work against such inequalities.</w:t>
      </w:r>
    </w:p>
    <w:p w14:paraId="750A64B7" w14:textId="2AC6ADA7" w:rsidR="00560CF8" w:rsidRPr="0033018F" w:rsidRDefault="00560CF8" w:rsidP="0033018F">
      <w:pPr>
        <w:rPr>
          <w:rFonts w:ascii="Cambria" w:eastAsia="Times New Roman" w:hAnsi="Cambria" w:cs="Times New Roman"/>
        </w:rPr>
      </w:pPr>
    </w:p>
    <w:p w14:paraId="7065D18A" w14:textId="4A7052E3" w:rsidR="00560CF8" w:rsidRDefault="00132310" w:rsidP="00074A41">
      <w:pPr>
        <w:rPr>
          <w:rFonts w:ascii="Cambria" w:eastAsia="Times New Roman" w:hAnsi="Cambria" w:cs="Times New Roman"/>
        </w:rPr>
      </w:pPr>
      <w:r>
        <w:rPr>
          <w:rFonts w:ascii="Cambria" w:eastAsia="Times New Roman" w:hAnsi="Cambria" w:cs="Times New Roman"/>
        </w:rPr>
        <w:t>Aristotle’s system of rhetoric focuses more on production – that is, on helping people become more effective public speakers and give better speeches. We can use his system to analyze other people’s rhetoric (for example, by studying how someone develops a line of reasoning, how they appeal to our emotions, or how they arrange their speech or text)</w:t>
      </w:r>
      <w:r w:rsidR="00560CF8">
        <w:rPr>
          <w:rFonts w:ascii="Cambria" w:eastAsia="Times New Roman" w:hAnsi="Cambria" w:cs="Times New Roman"/>
        </w:rPr>
        <w:t>, but he primarily helps us think about rhetorical production and performance.</w:t>
      </w:r>
      <w:r w:rsidR="00426C9A">
        <w:rPr>
          <w:rFonts w:ascii="Cambria" w:eastAsia="Times New Roman" w:hAnsi="Cambria" w:cs="Times New Roman"/>
        </w:rPr>
        <w:t xml:space="preserve"> Aristotle wants people to use rhetoric to help achieve a sense of the true, the just, and the good.</w:t>
      </w:r>
    </w:p>
    <w:p w14:paraId="4CA52651" w14:textId="77777777" w:rsidR="00560CF8" w:rsidRDefault="00560CF8" w:rsidP="00074A41">
      <w:pPr>
        <w:rPr>
          <w:rFonts w:ascii="Cambria" w:eastAsia="Times New Roman" w:hAnsi="Cambria" w:cs="Times New Roman"/>
        </w:rPr>
      </w:pPr>
    </w:p>
    <w:p w14:paraId="7CEBA7A3" w14:textId="48FC4A96" w:rsidR="00763B4A" w:rsidRDefault="00132310" w:rsidP="00074A41">
      <w:pPr>
        <w:rPr>
          <w:rFonts w:ascii="Cambria" w:eastAsia="Times New Roman" w:hAnsi="Cambria" w:cs="Times New Roman"/>
        </w:rPr>
      </w:pPr>
      <w:r>
        <w:rPr>
          <w:rFonts w:ascii="Cambria" w:eastAsia="Times New Roman" w:hAnsi="Cambria" w:cs="Times New Roman"/>
        </w:rPr>
        <w:t>Burke’s system</w:t>
      </w:r>
      <w:r w:rsidR="00560CF8">
        <w:rPr>
          <w:rFonts w:ascii="Cambria" w:eastAsia="Times New Roman" w:hAnsi="Cambria" w:cs="Times New Roman"/>
        </w:rPr>
        <w:t xml:space="preserve"> </w:t>
      </w:r>
      <w:r w:rsidR="006E62E4">
        <w:rPr>
          <w:rFonts w:ascii="Cambria" w:eastAsia="Times New Roman" w:hAnsi="Cambria" w:cs="Times New Roman"/>
        </w:rPr>
        <w:t>emphasizes</w:t>
      </w:r>
      <w:r w:rsidR="00560CF8">
        <w:rPr>
          <w:rFonts w:ascii="Cambria" w:eastAsia="Times New Roman" w:hAnsi="Cambria" w:cs="Times New Roman"/>
        </w:rPr>
        <w:t xml:space="preserve"> analysis, helping people understand their orientations</w:t>
      </w:r>
      <w:r w:rsidR="006E62E4">
        <w:rPr>
          <w:rFonts w:ascii="Cambria" w:eastAsia="Times New Roman" w:hAnsi="Cambria" w:cs="Times New Roman"/>
        </w:rPr>
        <w:t>,</w:t>
      </w:r>
      <w:r w:rsidR="00560CF8">
        <w:rPr>
          <w:rFonts w:ascii="Cambria" w:eastAsia="Times New Roman" w:hAnsi="Cambria" w:cs="Times New Roman"/>
        </w:rPr>
        <w:t xml:space="preserve"> trained incapacities</w:t>
      </w:r>
      <w:r w:rsidR="006E62E4">
        <w:rPr>
          <w:rFonts w:ascii="Cambria" w:eastAsia="Times New Roman" w:hAnsi="Cambria" w:cs="Times New Roman"/>
        </w:rPr>
        <w:t>,</w:t>
      </w:r>
      <w:r w:rsidR="00560CF8">
        <w:rPr>
          <w:rFonts w:ascii="Cambria" w:eastAsia="Times New Roman" w:hAnsi="Cambria" w:cs="Times New Roman"/>
        </w:rPr>
        <w:t xml:space="preserve"> and identifications so that they can better cooperate with others toward just ends. We can use his system to help us persuade others (for example, by using a particular language or appealing to specific orientations and creating certain identifications), but he </w:t>
      </w:r>
      <w:r w:rsidR="00A06256">
        <w:rPr>
          <w:rFonts w:ascii="Cambria" w:eastAsia="Times New Roman" w:hAnsi="Cambria" w:cs="Times New Roman"/>
        </w:rPr>
        <w:t>main</w:t>
      </w:r>
      <w:r w:rsidR="00560CF8">
        <w:rPr>
          <w:rFonts w:ascii="Cambria" w:eastAsia="Times New Roman" w:hAnsi="Cambria" w:cs="Times New Roman"/>
        </w:rPr>
        <w:t>ly helps us reflect on how rhetoric works and structures our lives.</w:t>
      </w:r>
      <w:r w:rsidR="00426C9A">
        <w:rPr>
          <w:rFonts w:ascii="Cambria" w:eastAsia="Times New Roman" w:hAnsi="Cambria" w:cs="Times New Roman"/>
        </w:rPr>
        <w:t xml:space="preserve"> Burke wants to help us consider how people’s orientations and identifications can change.</w:t>
      </w:r>
    </w:p>
    <w:p w14:paraId="76CE2876" w14:textId="5DF332DF" w:rsidR="00A74685" w:rsidRPr="00A74685" w:rsidRDefault="00A74685" w:rsidP="0033018F">
      <w:pPr>
        <w:rPr>
          <w:rFonts w:ascii="Cambria" w:eastAsia="Times New Roman" w:hAnsi="Cambria" w:cs="Times New Roman"/>
          <w:b/>
          <w:bCs/>
        </w:rPr>
      </w:pPr>
      <w:r>
        <w:rPr>
          <w:rFonts w:ascii="Cambria" w:eastAsia="Times New Roman" w:hAnsi="Cambria" w:cs="Times New Roman"/>
          <w:b/>
          <w:bCs/>
        </w:rPr>
        <w:lastRenderedPageBreak/>
        <w:t>Writing Activity</w:t>
      </w:r>
    </w:p>
    <w:p w14:paraId="4D8DDA55" w14:textId="455B00BF" w:rsidR="0033018F" w:rsidRDefault="0033018F" w:rsidP="00074A41">
      <w:pPr>
        <w:pStyle w:val="ListParagraph"/>
        <w:numPr>
          <w:ilvl w:val="0"/>
          <w:numId w:val="33"/>
        </w:numPr>
        <w:rPr>
          <w:rFonts w:ascii="Cambria" w:eastAsia="Times New Roman" w:hAnsi="Cambria" w:cs="Times New Roman"/>
        </w:rPr>
      </w:pPr>
      <w:r>
        <w:rPr>
          <w:rFonts w:ascii="Cambria" w:eastAsia="Times New Roman" w:hAnsi="Cambria" w:cs="Times New Roman"/>
        </w:rPr>
        <w:t xml:space="preserve">How </w:t>
      </w:r>
      <w:r w:rsidR="00A74685">
        <w:rPr>
          <w:rFonts w:ascii="Cambria" w:eastAsia="Times New Roman" w:hAnsi="Cambria" w:cs="Times New Roman"/>
        </w:rPr>
        <w:t>has your online experience shaped your orientation? How have your values, beliefs, assumptions about the world, etc., developed or changed based on this experience? Try to identify specific examples.</w:t>
      </w:r>
    </w:p>
    <w:p w14:paraId="469AA034" w14:textId="77777777" w:rsidR="00A74685" w:rsidRPr="00A74685" w:rsidRDefault="00A74685" w:rsidP="00A74685">
      <w:pPr>
        <w:rPr>
          <w:rFonts w:ascii="Cambria" w:eastAsia="Times New Roman" w:hAnsi="Cambria" w:cs="Times New Roman"/>
        </w:rPr>
      </w:pPr>
    </w:p>
    <w:p w14:paraId="06D00C93" w14:textId="77777777" w:rsidR="0033018F" w:rsidRDefault="0033018F" w:rsidP="00074A41">
      <w:pPr>
        <w:rPr>
          <w:rFonts w:ascii="Cambria" w:eastAsia="Times New Roman" w:hAnsi="Cambria" w:cs="Times New Roman"/>
          <w:b/>
          <w:bCs/>
        </w:rPr>
      </w:pPr>
    </w:p>
    <w:p w14:paraId="6A79ADC5" w14:textId="32ECAE7C" w:rsidR="00560CF8" w:rsidRDefault="0033018F" w:rsidP="00074A41">
      <w:pPr>
        <w:rPr>
          <w:rFonts w:ascii="Cambria" w:eastAsia="Times New Roman" w:hAnsi="Cambria" w:cs="Times New Roman"/>
          <w:b/>
          <w:bCs/>
        </w:rPr>
      </w:pPr>
      <w:proofErr w:type="spellStart"/>
      <w:r>
        <w:rPr>
          <w:rFonts w:ascii="Cambria" w:eastAsia="Times New Roman" w:hAnsi="Cambria" w:cs="Times New Roman"/>
          <w:b/>
          <w:bCs/>
        </w:rPr>
        <w:t>danah</w:t>
      </w:r>
      <w:proofErr w:type="spellEnd"/>
      <w:r>
        <w:rPr>
          <w:rFonts w:ascii="Cambria" w:eastAsia="Times New Roman" w:hAnsi="Cambria" w:cs="Times New Roman"/>
          <w:b/>
          <w:bCs/>
        </w:rPr>
        <w:t xml:space="preserve"> </w:t>
      </w:r>
      <w:proofErr w:type="spellStart"/>
      <w:r w:rsidR="006E62E4">
        <w:rPr>
          <w:rFonts w:ascii="Cambria" w:eastAsia="Times New Roman" w:hAnsi="Cambria" w:cs="Times New Roman"/>
          <w:b/>
          <w:bCs/>
        </w:rPr>
        <w:t>boyd</w:t>
      </w:r>
      <w:proofErr w:type="spellEnd"/>
    </w:p>
    <w:p w14:paraId="606FC8FD" w14:textId="48CEDF58" w:rsidR="0033018F" w:rsidRPr="0033018F" w:rsidRDefault="0033018F" w:rsidP="0033018F">
      <w:pPr>
        <w:pStyle w:val="ListParagraph"/>
        <w:numPr>
          <w:ilvl w:val="0"/>
          <w:numId w:val="34"/>
        </w:numPr>
        <w:rPr>
          <w:rFonts w:ascii="Cambria" w:eastAsia="Times New Roman" w:hAnsi="Cambria" w:cs="Times New Roman"/>
          <w:b/>
          <w:bCs/>
        </w:rPr>
      </w:pPr>
      <w:hyperlink r:id="rId5" w:history="1">
        <w:proofErr w:type="spellStart"/>
        <w:r w:rsidRPr="0033018F">
          <w:rPr>
            <w:rStyle w:val="Hyperlink"/>
            <w:rFonts w:ascii="Cambria" w:eastAsia="Times New Roman" w:hAnsi="Cambria" w:cs="Times New Roman"/>
          </w:rPr>
          <w:t>boyd's</w:t>
        </w:r>
        <w:proofErr w:type="spellEnd"/>
        <w:r w:rsidRPr="0033018F">
          <w:rPr>
            <w:rStyle w:val="Hyperlink"/>
            <w:rFonts w:ascii="Cambria" w:eastAsia="Times New Roman" w:hAnsi="Cambria" w:cs="Times New Roman"/>
          </w:rPr>
          <w:t xml:space="preserve"> Wikipedia page</w:t>
        </w:r>
      </w:hyperlink>
    </w:p>
    <w:p w14:paraId="1B7FFCB1" w14:textId="77777777" w:rsidR="006E62E4" w:rsidRPr="006E62E4" w:rsidRDefault="006E62E4" w:rsidP="00074A41">
      <w:pPr>
        <w:rPr>
          <w:rFonts w:ascii="Cambria" w:eastAsia="Times New Roman" w:hAnsi="Cambria" w:cs="Times New Roman"/>
        </w:rPr>
      </w:pPr>
    </w:p>
    <w:p w14:paraId="6710BE12" w14:textId="5499B318" w:rsidR="0033018F" w:rsidRDefault="00A74685" w:rsidP="0033018F">
      <w:pPr>
        <w:rPr>
          <w:rFonts w:ascii="Cambria" w:eastAsia="Times New Roman" w:hAnsi="Cambria" w:cs="Times New Roman"/>
          <w:i/>
          <w:iCs/>
        </w:rPr>
      </w:pPr>
      <w:r>
        <w:rPr>
          <w:rFonts w:ascii="Cambria" w:eastAsia="Times New Roman" w:hAnsi="Cambria" w:cs="Times New Roman"/>
          <w:i/>
          <w:iCs/>
        </w:rPr>
        <w:t>Epistemology</w:t>
      </w:r>
    </w:p>
    <w:p w14:paraId="570F6FC3" w14:textId="0F6337C0" w:rsidR="00A74685" w:rsidRPr="00A74685" w:rsidRDefault="00A74685" w:rsidP="0033018F">
      <w:pPr>
        <w:rPr>
          <w:rFonts w:ascii="Cambria" w:eastAsia="Times New Roman" w:hAnsi="Cambria" w:cs="Times New Roman"/>
        </w:rPr>
      </w:pPr>
      <w:r>
        <w:rPr>
          <w:rFonts w:ascii="Cambria" w:eastAsia="Times New Roman" w:hAnsi="Cambria" w:cs="Times New Roman"/>
        </w:rPr>
        <w:t xml:space="preserve">One of </w:t>
      </w:r>
      <w:proofErr w:type="spellStart"/>
      <w:r>
        <w:rPr>
          <w:rFonts w:ascii="Cambria" w:eastAsia="Times New Roman" w:hAnsi="Cambria" w:cs="Times New Roman"/>
        </w:rPr>
        <w:t>boyd’s</w:t>
      </w:r>
      <w:proofErr w:type="spellEnd"/>
      <w:r>
        <w:rPr>
          <w:rFonts w:ascii="Cambria" w:eastAsia="Times New Roman" w:hAnsi="Cambria" w:cs="Times New Roman"/>
        </w:rPr>
        <w:t xml:space="preserve"> key terms is “epistemology.” The term “episteme” refers to knowledge, so epistemology is the study of knowledge, the study of how we know what we know.</w:t>
      </w:r>
    </w:p>
    <w:p w14:paraId="53E9D264" w14:textId="77777777" w:rsidR="00A74685" w:rsidRDefault="00A74685" w:rsidP="00A74685">
      <w:pPr>
        <w:pStyle w:val="ListParagraph"/>
        <w:numPr>
          <w:ilvl w:val="0"/>
          <w:numId w:val="28"/>
        </w:numPr>
        <w:rPr>
          <w:rFonts w:ascii="Cambria" w:eastAsia="Times New Roman" w:hAnsi="Cambria" w:cs="Times New Roman"/>
        </w:rPr>
      </w:pPr>
      <w:r>
        <w:rPr>
          <w:rFonts w:ascii="Cambria" w:eastAsia="Times New Roman" w:hAnsi="Cambria" w:cs="Times New Roman"/>
        </w:rPr>
        <w:t>For Aristotle, knowledge is grounded in foundations outside of rhetoric (primarily philosophy but also the law, science, etc.). Rhetoric helps guide us to what is true.</w:t>
      </w:r>
    </w:p>
    <w:p w14:paraId="4C393692" w14:textId="77777777" w:rsidR="00A74685" w:rsidRDefault="00A74685" w:rsidP="00A74685">
      <w:pPr>
        <w:pStyle w:val="ListParagraph"/>
        <w:numPr>
          <w:ilvl w:val="0"/>
          <w:numId w:val="28"/>
        </w:numPr>
        <w:rPr>
          <w:rFonts w:ascii="Cambria" w:eastAsia="Times New Roman" w:hAnsi="Cambria" w:cs="Times New Roman"/>
        </w:rPr>
      </w:pPr>
      <w:r>
        <w:rPr>
          <w:rFonts w:ascii="Cambria" w:eastAsia="Times New Roman" w:hAnsi="Cambria" w:cs="Times New Roman"/>
        </w:rPr>
        <w:t>Burke’s understanding lays the groundwork for thinking of rhetoric as epistemic; that is, the foundation of knowledge is not outside of language but embodied in language. Burke would have us work toward a “sociology of knowledge” where we understand how knowledge is produced by different societies and social groups.</w:t>
      </w:r>
    </w:p>
    <w:p w14:paraId="5D7BD994" w14:textId="5AAEB176" w:rsidR="001B7FB9" w:rsidRDefault="001B7FB9" w:rsidP="00A74685">
      <w:pPr>
        <w:pStyle w:val="ListParagraph"/>
        <w:numPr>
          <w:ilvl w:val="0"/>
          <w:numId w:val="28"/>
        </w:numPr>
        <w:rPr>
          <w:rFonts w:ascii="Cambria" w:eastAsia="Times New Roman" w:hAnsi="Cambria" w:cs="Times New Roman"/>
        </w:rPr>
      </w:pPr>
      <w:r>
        <w:rPr>
          <w:rFonts w:ascii="Cambria" w:eastAsia="Times New Roman" w:hAnsi="Cambria" w:cs="Times New Roman"/>
        </w:rPr>
        <w:t>Other foundations of knowledge: science (facts, evidence),</w:t>
      </w:r>
      <w:r w:rsidR="005A72DE">
        <w:rPr>
          <w:rFonts w:ascii="Cambria" w:eastAsia="Times New Roman" w:hAnsi="Cambria" w:cs="Times New Roman"/>
        </w:rPr>
        <w:t xml:space="preserve"> religion, </w:t>
      </w:r>
      <w:r>
        <w:rPr>
          <w:rFonts w:ascii="Cambria" w:eastAsia="Times New Roman" w:hAnsi="Cambria" w:cs="Times New Roman"/>
        </w:rPr>
        <w:t xml:space="preserve">philosophy, </w:t>
      </w:r>
      <w:r w:rsidR="005A72DE">
        <w:rPr>
          <w:rFonts w:ascii="Cambria" w:eastAsia="Times New Roman" w:hAnsi="Cambria" w:cs="Times New Roman"/>
        </w:rPr>
        <w:t xml:space="preserve">various </w:t>
      </w:r>
      <w:r>
        <w:rPr>
          <w:rFonts w:ascii="Cambria" w:eastAsia="Times New Roman" w:hAnsi="Cambria" w:cs="Times New Roman"/>
        </w:rPr>
        <w:t>authorities (</w:t>
      </w:r>
      <w:r w:rsidR="005A72DE">
        <w:rPr>
          <w:rFonts w:ascii="Cambria" w:eastAsia="Times New Roman" w:hAnsi="Cambria" w:cs="Times New Roman"/>
        </w:rPr>
        <w:t xml:space="preserve">the media, </w:t>
      </w:r>
      <w:r>
        <w:rPr>
          <w:rFonts w:ascii="Cambria" w:eastAsia="Times New Roman" w:hAnsi="Cambria" w:cs="Times New Roman"/>
        </w:rPr>
        <w:t>teachers, coaches, politicians, academics, public intellectuals, etc.).</w:t>
      </w:r>
      <w:r w:rsidR="005A72DE">
        <w:rPr>
          <w:rFonts w:ascii="Cambria" w:eastAsia="Times New Roman" w:hAnsi="Cambria" w:cs="Times New Roman"/>
        </w:rPr>
        <w:t xml:space="preserve"> These forms of epistemology look outward. Many people and cultures look inward, grounding their epistemology in personal experience.</w:t>
      </w:r>
    </w:p>
    <w:p w14:paraId="2942784A" w14:textId="77777777" w:rsidR="00A74685" w:rsidRDefault="00A74685" w:rsidP="0033018F">
      <w:pPr>
        <w:rPr>
          <w:rFonts w:ascii="Cambria" w:eastAsia="Times New Roman" w:hAnsi="Cambria" w:cs="Times New Roman"/>
        </w:rPr>
      </w:pPr>
    </w:p>
    <w:p w14:paraId="35BF771C" w14:textId="06D7D75D" w:rsidR="00861459" w:rsidRPr="00861459" w:rsidRDefault="00861459" w:rsidP="0033018F">
      <w:pPr>
        <w:rPr>
          <w:rFonts w:ascii="Cambria" w:eastAsia="Times New Roman" w:hAnsi="Cambria" w:cs="Times New Roman"/>
          <w:i/>
          <w:iCs/>
        </w:rPr>
      </w:pPr>
      <w:r>
        <w:rPr>
          <w:rFonts w:ascii="Cambria" w:eastAsia="Times New Roman" w:hAnsi="Cambria" w:cs="Times New Roman"/>
          <w:i/>
          <w:iCs/>
        </w:rPr>
        <w:t>Media Literacy</w:t>
      </w:r>
    </w:p>
    <w:p w14:paraId="0858990D" w14:textId="7B7764E2" w:rsidR="0033018F" w:rsidRPr="00D57819" w:rsidRDefault="0033018F" w:rsidP="0033018F">
      <w:pPr>
        <w:rPr>
          <w:rFonts w:ascii="Cambria" w:eastAsia="Times New Roman" w:hAnsi="Cambria" w:cs="Times New Roman"/>
        </w:rPr>
      </w:pPr>
      <w:r w:rsidRPr="00D57819">
        <w:rPr>
          <w:rFonts w:ascii="Cambria" w:eastAsia="Times New Roman" w:hAnsi="Cambria" w:cs="Times New Roman"/>
        </w:rPr>
        <w:t>Boyd</w:t>
      </w:r>
      <w:r w:rsidR="00861459">
        <w:rPr>
          <w:rFonts w:ascii="Cambria" w:eastAsia="Times New Roman" w:hAnsi="Cambria" w:cs="Times New Roman"/>
        </w:rPr>
        <w:t xml:space="preserve"> wants to reorient our thinking on </w:t>
      </w:r>
      <w:r>
        <w:rPr>
          <w:rFonts w:ascii="Cambria" w:eastAsia="Times New Roman" w:hAnsi="Cambria" w:cs="Times New Roman"/>
        </w:rPr>
        <w:t>media literacy</w:t>
      </w:r>
      <w:r w:rsidR="00861459">
        <w:rPr>
          <w:rFonts w:ascii="Cambria" w:eastAsia="Times New Roman" w:hAnsi="Cambria" w:cs="Times New Roman"/>
        </w:rPr>
        <w:t xml:space="preserve"> toward empathy, understanding other people’s perspectives and lived experience, and recognizing our own limitations.</w:t>
      </w:r>
    </w:p>
    <w:p w14:paraId="394AE84E" w14:textId="77777777" w:rsidR="0033018F" w:rsidRDefault="0033018F" w:rsidP="0033018F">
      <w:pPr>
        <w:pStyle w:val="ListParagraph"/>
        <w:numPr>
          <w:ilvl w:val="0"/>
          <w:numId w:val="35"/>
        </w:numPr>
        <w:rPr>
          <w:rFonts w:ascii="Cambria" w:eastAsia="Times New Roman" w:hAnsi="Cambria" w:cs="Times New Roman"/>
        </w:rPr>
      </w:pPr>
      <w:r w:rsidRPr="00D57819">
        <w:rPr>
          <w:rFonts w:ascii="Cambria" w:eastAsia="Times New Roman" w:hAnsi="Cambria" w:cs="Times New Roman"/>
        </w:rPr>
        <w:t>“I also believe that it’s important to help students truly appreciate epistemological differences. In other words, why do people from different worldviews interpret the same piece of content differently? Rather than thinking about the intention behind the production, let’s analyze the contradictions in the interpretation. This requires developing a strong sense of how others think and where the differences in perspective lie. From an educational point of view, this means building the capacity to truly hear and embrace someone else’s perspective and teaching people to understand another’s view while also holding their view firm.”</w:t>
      </w:r>
    </w:p>
    <w:p w14:paraId="1CF18591" w14:textId="77777777" w:rsidR="00861459" w:rsidRDefault="0033018F" w:rsidP="0033018F">
      <w:pPr>
        <w:pStyle w:val="ListParagraph"/>
        <w:numPr>
          <w:ilvl w:val="0"/>
          <w:numId w:val="35"/>
        </w:numPr>
        <w:rPr>
          <w:rFonts w:ascii="Cambria" w:eastAsia="Times New Roman" w:hAnsi="Cambria" w:cs="Times New Roman"/>
        </w:rPr>
      </w:pPr>
      <w:r w:rsidRPr="00D57819">
        <w:rPr>
          <w:rFonts w:ascii="Cambria" w:eastAsia="Times New Roman" w:hAnsi="Cambria" w:cs="Times New Roman"/>
        </w:rPr>
        <w:t>“Another thing I recommend is to help students see how they fill in gaps when the information presented to them is sparse and how hard it is to overcome priors.</w:t>
      </w:r>
      <w:r>
        <w:rPr>
          <w:rFonts w:ascii="Cambria" w:eastAsia="Times New Roman" w:hAnsi="Cambria" w:cs="Times New Roman"/>
        </w:rPr>
        <w:t>”</w:t>
      </w:r>
    </w:p>
    <w:p w14:paraId="6D55F77A" w14:textId="085E18FE" w:rsidR="0033018F" w:rsidRPr="00861459" w:rsidRDefault="0033018F" w:rsidP="0033018F">
      <w:pPr>
        <w:pStyle w:val="ListParagraph"/>
        <w:numPr>
          <w:ilvl w:val="0"/>
          <w:numId w:val="35"/>
        </w:numPr>
        <w:rPr>
          <w:rFonts w:ascii="Cambria" w:eastAsia="Times New Roman" w:hAnsi="Cambria" w:cs="Times New Roman"/>
        </w:rPr>
      </w:pPr>
      <w:r w:rsidRPr="00861459">
        <w:rPr>
          <w:rFonts w:ascii="Cambria" w:eastAsia="Times New Roman" w:hAnsi="Cambria" w:cs="Times New Roman"/>
        </w:rPr>
        <w:t>“What’s common about the different approaches I’m suggesting is that they are designed to be cognitive strengthening exercises, to help students recognize their own fault lines, not the fault lines of the media landscape around them.”</w:t>
      </w:r>
    </w:p>
    <w:p w14:paraId="1603F18B" w14:textId="77777777" w:rsidR="0033018F" w:rsidRDefault="0033018F" w:rsidP="0033018F">
      <w:pPr>
        <w:rPr>
          <w:rFonts w:ascii="Cambria" w:eastAsia="Times New Roman" w:hAnsi="Cambria" w:cs="Times New Roman"/>
        </w:rPr>
      </w:pPr>
    </w:p>
    <w:p w14:paraId="30561C77" w14:textId="77777777" w:rsidR="0033018F" w:rsidRDefault="0033018F" w:rsidP="0033018F">
      <w:pPr>
        <w:rPr>
          <w:rFonts w:ascii="Cambria" w:eastAsia="Times New Roman" w:hAnsi="Cambria" w:cs="Times New Roman"/>
        </w:rPr>
      </w:pPr>
      <w:r>
        <w:rPr>
          <w:rFonts w:ascii="Cambria" w:eastAsia="Times New Roman" w:hAnsi="Cambria" w:cs="Times New Roman"/>
        </w:rPr>
        <w:t>Possible definition of rhetoric in response to Boyd:</w:t>
      </w:r>
    </w:p>
    <w:p w14:paraId="6297A4F9" w14:textId="2511FE01" w:rsidR="006E62E4" w:rsidRPr="00861459" w:rsidRDefault="0033018F" w:rsidP="006E62E4">
      <w:pPr>
        <w:pStyle w:val="ListParagraph"/>
        <w:numPr>
          <w:ilvl w:val="0"/>
          <w:numId w:val="35"/>
        </w:numPr>
        <w:rPr>
          <w:rFonts w:ascii="Cambria" w:eastAsia="Times New Roman" w:hAnsi="Cambria" w:cs="Times New Roman"/>
        </w:rPr>
      </w:pPr>
      <w:r>
        <w:rPr>
          <w:rFonts w:ascii="Cambria" w:eastAsia="Times New Roman" w:hAnsi="Cambria" w:cs="Times New Roman"/>
        </w:rPr>
        <w:t>Rhetoric is the discipline that helps us teach and learn across epistemologies. Rhetoric helps us track the orientations, identifications, and investments providing the foundation for different epistemologies.</w:t>
      </w:r>
      <w:r w:rsidRPr="00861459">
        <w:rPr>
          <w:rFonts w:ascii="Cambria" w:eastAsia="Times New Roman" w:hAnsi="Cambria" w:cs="Times New Roman"/>
        </w:rPr>
        <w:t xml:space="preserve"> </w:t>
      </w:r>
    </w:p>
    <w:sectPr w:rsidR="006E62E4" w:rsidRPr="00861459"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735CF0"/>
    <w:multiLevelType w:val="hybridMultilevel"/>
    <w:tmpl w:val="7C4E4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B45327"/>
    <w:multiLevelType w:val="hybridMultilevel"/>
    <w:tmpl w:val="44282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6797458">
    <w:abstractNumId w:val="11"/>
  </w:num>
  <w:num w:numId="2" w16cid:durableId="672727126">
    <w:abstractNumId w:val="27"/>
  </w:num>
  <w:num w:numId="3" w16cid:durableId="948898349">
    <w:abstractNumId w:val="22"/>
  </w:num>
  <w:num w:numId="4" w16cid:durableId="64493192">
    <w:abstractNumId w:val="28"/>
  </w:num>
  <w:num w:numId="5" w16cid:durableId="1037923664">
    <w:abstractNumId w:val="34"/>
  </w:num>
  <w:num w:numId="6" w16cid:durableId="2074304137">
    <w:abstractNumId w:val="2"/>
  </w:num>
  <w:num w:numId="7" w16cid:durableId="1750616872">
    <w:abstractNumId w:val="10"/>
  </w:num>
  <w:num w:numId="8" w16cid:durableId="606425180">
    <w:abstractNumId w:val="6"/>
  </w:num>
  <w:num w:numId="9" w16cid:durableId="452409260">
    <w:abstractNumId w:val="8"/>
  </w:num>
  <w:num w:numId="10" w16cid:durableId="1554391298">
    <w:abstractNumId w:val="14"/>
  </w:num>
  <w:num w:numId="11" w16cid:durableId="929198942">
    <w:abstractNumId w:val="29"/>
  </w:num>
  <w:num w:numId="12" w16cid:durableId="633486393">
    <w:abstractNumId w:val="16"/>
  </w:num>
  <w:num w:numId="13" w16cid:durableId="1154834263">
    <w:abstractNumId w:val="20"/>
  </w:num>
  <w:num w:numId="14" w16cid:durableId="695236476">
    <w:abstractNumId w:val="26"/>
  </w:num>
  <w:num w:numId="15" w16cid:durableId="133253075">
    <w:abstractNumId w:val="17"/>
  </w:num>
  <w:num w:numId="16" w16cid:durableId="965046481">
    <w:abstractNumId w:val="21"/>
  </w:num>
  <w:num w:numId="17" w16cid:durableId="1678771476">
    <w:abstractNumId w:val="24"/>
  </w:num>
  <w:num w:numId="18" w16cid:durableId="580867750">
    <w:abstractNumId w:val="5"/>
  </w:num>
  <w:num w:numId="19" w16cid:durableId="767508054">
    <w:abstractNumId w:val="19"/>
  </w:num>
  <w:num w:numId="20" w16cid:durableId="880678315">
    <w:abstractNumId w:val="3"/>
  </w:num>
  <w:num w:numId="21" w16cid:durableId="1441141275">
    <w:abstractNumId w:val="18"/>
  </w:num>
  <w:num w:numId="22" w16cid:durableId="1078333622">
    <w:abstractNumId w:val="32"/>
  </w:num>
  <w:num w:numId="23" w16cid:durableId="611210846">
    <w:abstractNumId w:val="25"/>
  </w:num>
  <w:num w:numId="24" w16cid:durableId="1731883933">
    <w:abstractNumId w:val="0"/>
  </w:num>
  <w:num w:numId="25" w16cid:durableId="909583477">
    <w:abstractNumId w:val="13"/>
  </w:num>
  <w:num w:numId="26" w16cid:durableId="2119639850">
    <w:abstractNumId w:val="7"/>
  </w:num>
  <w:num w:numId="27" w16cid:durableId="1697197130">
    <w:abstractNumId w:val="12"/>
  </w:num>
  <w:num w:numId="28" w16cid:durableId="1116874525">
    <w:abstractNumId w:val="33"/>
  </w:num>
  <w:num w:numId="29" w16cid:durableId="1464537455">
    <w:abstractNumId w:val="30"/>
  </w:num>
  <w:num w:numId="30" w16cid:durableId="1579362436">
    <w:abstractNumId w:val="9"/>
  </w:num>
  <w:num w:numId="31" w16cid:durableId="1759717074">
    <w:abstractNumId w:val="15"/>
  </w:num>
  <w:num w:numId="32" w16cid:durableId="1363481937">
    <w:abstractNumId w:val="4"/>
  </w:num>
  <w:num w:numId="33" w16cid:durableId="917248006">
    <w:abstractNumId w:val="1"/>
  </w:num>
  <w:num w:numId="34" w16cid:durableId="1477184210">
    <w:abstractNumId w:val="23"/>
  </w:num>
  <w:num w:numId="35" w16cid:durableId="1599026616">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74A41"/>
    <w:rsid w:val="000C177B"/>
    <w:rsid w:val="000E23F5"/>
    <w:rsid w:val="000E5F06"/>
    <w:rsid w:val="00110114"/>
    <w:rsid w:val="001270A9"/>
    <w:rsid w:val="00132310"/>
    <w:rsid w:val="00170A4F"/>
    <w:rsid w:val="00175143"/>
    <w:rsid w:val="00177D01"/>
    <w:rsid w:val="001A26B0"/>
    <w:rsid w:val="001B613F"/>
    <w:rsid w:val="001B7FB9"/>
    <w:rsid w:val="0021382A"/>
    <w:rsid w:val="0022585F"/>
    <w:rsid w:val="00245C5C"/>
    <w:rsid w:val="00246C8C"/>
    <w:rsid w:val="00295C41"/>
    <w:rsid w:val="0030011F"/>
    <w:rsid w:val="003021B2"/>
    <w:rsid w:val="0033018F"/>
    <w:rsid w:val="00346329"/>
    <w:rsid w:val="00353C4E"/>
    <w:rsid w:val="003568C6"/>
    <w:rsid w:val="00362D78"/>
    <w:rsid w:val="00364412"/>
    <w:rsid w:val="003A57D3"/>
    <w:rsid w:val="003D6E75"/>
    <w:rsid w:val="00426C9A"/>
    <w:rsid w:val="004701C0"/>
    <w:rsid w:val="004B5730"/>
    <w:rsid w:val="004C7FB9"/>
    <w:rsid w:val="004D4528"/>
    <w:rsid w:val="004E1D95"/>
    <w:rsid w:val="004E780A"/>
    <w:rsid w:val="0053249D"/>
    <w:rsid w:val="00560CF8"/>
    <w:rsid w:val="00583AD7"/>
    <w:rsid w:val="005A0258"/>
    <w:rsid w:val="005A72DE"/>
    <w:rsid w:val="005E1C0F"/>
    <w:rsid w:val="005F0F38"/>
    <w:rsid w:val="00685678"/>
    <w:rsid w:val="006D1811"/>
    <w:rsid w:val="006E467B"/>
    <w:rsid w:val="006E62E4"/>
    <w:rsid w:val="00716DAB"/>
    <w:rsid w:val="00763B4A"/>
    <w:rsid w:val="007B14B2"/>
    <w:rsid w:val="008515DD"/>
    <w:rsid w:val="00861459"/>
    <w:rsid w:val="008A7E52"/>
    <w:rsid w:val="008E0239"/>
    <w:rsid w:val="008F63EE"/>
    <w:rsid w:val="00927E19"/>
    <w:rsid w:val="0094645F"/>
    <w:rsid w:val="00962A33"/>
    <w:rsid w:val="00983B10"/>
    <w:rsid w:val="009A14AD"/>
    <w:rsid w:val="00A06256"/>
    <w:rsid w:val="00A079AA"/>
    <w:rsid w:val="00A12975"/>
    <w:rsid w:val="00A533D4"/>
    <w:rsid w:val="00A6762A"/>
    <w:rsid w:val="00A74685"/>
    <w:rsid w:val="00AD4DC5"/>
    <w:rsid w:val="00AE335C"/>
    <w:rsid w:val="00B33983"/>
    <w:rsid w:val="00B82D8A"/>
    <w:rsid w:val="00B83D9D"/>
    <w:rsid w:val="00BC333F"/>
    <w:rsid w:val="00BD3B91"/>
    <w:rsid w:val="00C45F51"/>
    <w:rsid w:val="00C9418B"/>
    <w:rsid w:val="00CA506E"/>
    <w:rsid w:val="00D03288"/>
    <w:rsid w:val="00D85BF8"/>
    <w:rsid w:val="00D97159"/>
    <w:rsid w:val="00DD53B8"/>
    <w:rsid w:val="00E128C4"/>
    <w:rsid w:val="00E3605C"/>
    <w:rsid w:val="00E42BA4"/>
    <w:rsid w:val="00E43F0E"/>
    <w:rsid w:val="00E51507"/>
    <w:rsid w:val="00E55E37"/>
    <w:rsid w:val="00E71575"/>
    <w:rsid w:val="00E73C79"/>
    <w:rsid w:val="00E94076"/>
    <w:rsid w:val="00F16DAF"/>
    <w:rsid w:val="00F3236E"/>
    <w:rsid w:val="00F37D5B"/>
    <w:rsid w:val="00F442D4"/>
    <w:rsid w:val="00F855CF"/>
    <w:rsid w:val="00F86B87"/>
    <w:rsid w:val="00F87E5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Danah_boy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cp:lastPrinted>2021-01-29T02:25:00Z</cp:lastPrinted>
  <dcterms:created xsi:type="dcterms:W3CDTF">2026-09-16T14:13:00Z</dcterms:created>
  <dcterms:modified xsi:type="dcterms:W3CDTF">2026-09-16T16:09:00Z</dcterms:modified>
</cp:coreProperties>
</file>