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6A30A6" w14:textId="3FA996C8" w:rsidR="00A12975" w:rsidRPr="00585C47" w:rsidRDefault="00A12975" w:rsidP="00A12975">
      <w:pPr>
        <w:outlineLvl w:val="0"/>
        <w:rPr>
          <w:rFonts w:ascii="Cambria" w:hAnsi="Cambria"/>
          <w:b/>
          <w:sz w:val="28"/>
          <w:szCs w:val="28"/>
        </w:rPr>
      </w:pPr>
      <w:r w:rsidRPr="00585C47">
        <w:rPr>
          <w:rFonts w:ascii="Cambria" w:hAnsi="Cambria"/>
          <w:b/>
          <w:sz w:val="28"/>
          <w:szCs w:val="28"/>
        </w:rPr>
        <w:t xml:space="preserve">Notes for </w:t>
      </w:r>
      <w:r w:rsidR="001445A7">
        <w:rPr>
          <w:rFonts w:ascii="Cambria" w:hAnsi="Cambria"/>
          <w:b/>
          <w:sz w:val="28"/>
          <w:szCs w:val="28"/>
        </w:rPr>
        <w:t>Wednes</w:t>
      </w:r>
      <w:r w:rsidRPr="00585C47">
        <w:rPr>
          <w:rFonts w:ascii="Cambria" w:hAnsi="Cambria"/>
          <w:b/>
          <w:sz w:val="28"/>
          <w:szCs w:val="28"/>
        </w:rPr>
        <w:t xml:space="preserve">day, </w:t>
      </w:r>
      <w:r w:rsidR="001445A7">
        <w:rPr>
          <w:rFonts w:ascii="Cambria" w:hAnsi="Cambria"/>
          <w:b/>
          <w:sz w:val="28"/>
          <w:szCs w:val="28"/>
        </w:rPr>
        <w:t>February 11</w:t>
      </w:r>
    </w:p>
    <w:p w14:paraId="6627C572" w14:textId="77777777" w:rsidR="00535799" w:rsidRDefault="00535799" w:rsidP="00535799">
      <w:pPr>
        <w:outlineLvl w:val="0"/>
        <w:rPr>
          <w:rFonts w:ascii="Cambria" w:hAnsi="Cambria"/>
          <w:b/>
          <w:i/>
        </w:rPr>
      </w:pPr>
    </w:p>
    <w:p w14:paraId="6868541C" w14:textId="77777777" w:rsidR="006012FB" w:rsidRPr="00F30F7C" w:rsidRDefault="006012FB" w:rsidP="006012FB">
      <w:pPr>
        <w:rPr>
          <w:rFonts w:ascii="Cambria" w:eastAsia="Times New Roman" w:hAnsi="Cambria" w:cs="Times New Roman"/>
          <w:b/>
          <w:bCs/>
          <w:i/>
          <w:iCs/>
        </w:rPr>
      </w:pPr>
      <w:r>
        <w:rPr>
          <w:rFonts w:ascii="Cambria" w:eastAsia="Times New Roman" w:hAnsi="Cambria" w:cs="Times New Roman"/>
          <w:b/>
          <w:bCs/>
          <w:i/>
          <w:iCs/>
        </w:rPr>
        <w:t>Peer Review</w:t>
      </w:r>
    </w:p>
    <w:p w14:paraId="056FAF7C" w14:textId="77777777" w:rsidR="006012FB" w:rsidRPr="00BD34CA" w:rsidRDefault="006012FB" w:rsidP="006012FB">
      <w:pPr>
        <w:rPr>
          <w:rFonts w:ascii="Cambria" w:hAnsi="Cambria"/>
        </w:rPr>
      </w:pPr>
      <w:r w:rsidRPr="00BD34CA">
        <w:rPr>
          <w:rFonts w:ascii="Cambria" w:hAnsi="Cambria"/>
        </w:rPr>
        <w:t xml:space="preserve">Complete the following steps </w:t>
      </w:r>
      <w:r>
        <w:rPr>
          <w:rFonts w:ascii="Cambria" w:hAnsi="Cambria"/>
        </w:rPr>
        <w:t>with your partner</w:t>
      </w:r>
      <w:r w:rsidRPr="00BD34CA">
        <w:rPr>
          <w:rFonts w:ascii="Cambria" w:hAnsi="Cambria"/>
        </w:rPr>
        <w:t>.</w:t>
      </w:r>
    </w:p>
    <w:p w14:paraId="28ABECD5" w14:textId="77777777" w:rsidR="006012FB" w:rsidRPr="00BD34CA" w:rsidRDefault="006012FB" w:rsidP="006012FB">
      <w:pPr>
        <w:rPr>
          <w:rFonts w:ascii="Cambria" w:hAnsi="Cambria"/>
        </w:rPr>
      </w:pPr>
    </w:p>
    <w:p w14:paraId="66A9777A" w14:textId="77777777" w:rsidR="006012FB" w:rsidRPr="00BD34CA" w:rsidRDefault="006012FB" w:rsidP="006012FB">
      <w:pPr>
        <w:rPr>
          <w:rFonts w:ascii="Cambria" w:hAnsi="Cambria"/>
        </w:rPr>
      </w:pPr>
      <w:r w:rsidRPr="00BD34CA">
        <w:rPr>
          <w:rFonts w:ascii="Cambria" w:hAnsi="Cambria"/>
        </w:rPr>
        <w:t>1) Read through your partner’s paper once, making notes along the way of things you find effective about the paper and places for further development.</w:t>
      </w:r>
    </w:p>
    <w:p w14:paraId="0E5963D5" w14:textId="77777777" w:rsidR="006012FB" w:rsidRPr="00BD34CA" w:rsidRDefault="006012FB" w:rsidP="006012FB">
      <w:pPr>
        <w:rPr>
          <w:rFonts w:ascii="Cambria" w:hAnsi="Cambria"/>
        </w:rPr>
      </w:pPr>
    </w:p>
    <w:p w14:paraId="1657940F" w14:textId="77777777" w:rsidR="006012FB" w:rsidRPr="00BD34CA" w:rsidRDefault="006012FB" w:rsidP="006012FB">
      <w:pPr>
        <w:rPr>
          <w:rFonts w:ascii="Cambria" w:hAnsi="Cambria"/>
        </w:rPr>
      </w:pPr>
      <w:r w:rsidRPr="00BD34CA">
        <w:rPr>
          <w:rFonts w:ascii="Cambria" w:hAnsi="Cambria"/>
        </w:rPr>
        <w:t>2) Next, write out your thoughts on these prompts:</w:t>
      </w:r>
    </w:p>
    <w:p w14:paraId="38D7C756" w14:textId="77777777" w:rsidR="006012FB" w:rsidRPr="00BD34CA" w:rsidRDefault="006012FB" w:rsidP="006012FB">
      <w:pPr>
        <w:pStyle w:val="ListParagraph"/>
        <w:numPr>
          <w:ilvl w:val="0"/>
          <w:numId w:val="19"/>
        </w:numPr>
        <w:rPr>
          <w:rFonts w:ascii="Cambria" w:hAnsi="Cambria"/>
        </w:rPr>
      </w:pPr>
      <w:r w:rsidRPr="00BD34CA">
        <w:rPr>
          <w:rFonts w:ascii="Cambria" w:hAnsi="Cambria"/>
        </w:rPr>
        <w:t>Does the paper effectively address the assignment prompts? Where is it most effective? What can be further developed?</w:t>
      </w:r>
    </w:p>
    <w:p w14:paraId="4906F772" w14:textId="77777777" w:rsidR="006012FB" w:rsidRPr="00BD34CA" w:rsidRDefault="006012FB" w:rsidP="006012FB">
      <w:pPr>
        <w:pStyle w:val="ListParagraph"/>
        <w:numPr>
          <w:ilvl w:val="1"/>
          <w:numId w:val="19"/>
        </w:numPr>
        <w:rPr>
          <w:rFonts w:ascii="Cambria" w:hAnsi="Cambria"/>
        </w:rPr>
      </w:pPr>
      <w:r w:rsidRPr="00BD34CA">
        <w:rPr>
          <w:rFonts w:ascii="Cambria" w:hAnsi="Cambria"/>
        </w:rPr>
        <w:t>Identifying main purpose and/or argument</w:t>
      </w:r>
    </w:p>
    <w:p w14:paraId="2B4FBC03" w14:textId="77777777" w:rsidR="006012FB" w:rsidRDefault="006012FB" w:rsidP="006012FB">
      <w:pPr>
        <w:pStyle w:val="ListParagraph"/>
        <w:numPr>
          <w:ilvl w:val="1"/>
          <w:numId w:val="19"/>
        </w:numPr>
        <w:rPr>
          <w:rFonts w:ascii="Cambria" w:hAnsi="Cambria"/>
        </w:rPr>
      </w:pPr>
      <w:r w:rsidRPr="00BD34CA">
        <w:rPr>
          <w:rFonts w:ascii="Cambria" w:hAnsi="Cambria"/>
        </w:rPr>
        <w:t>Identifying how the source supports and develops its thinking through reasoning</w:t>
      </w:r>
      <w:r>
        <w:rPr>
          <w:rFonts w:ascii="Cambria" w:hAnsi="Cambria"/>
        </w:rPr>
        <w:t>,</w:t>
      </w:r>
      <w:r w:rsidRPr="00BD34CA">
        <w:rPr>
          <w:rFonts w:ascii="Cambria" w:hAnsi="Cambria"/>
        </w:rPr>
        <w:t xml:space="preserve"> evidence</w:t>
      </w:r>
      <w:r>
        <w:rPr>
          <w:rFonts w:ascii="Cambria" w:hAnsi="Cambria"/>
        </w:rPr>
        <w:t>, examples, and other rhetorical strategies.</w:t>
      </w:r>
    </w:p>
    <w:p w14:paraId="2CEC92A3" w14:textId="77777777" w:rsidR="006012FB" w:rsidRPr="00BD34CA" w:rsidRDefault="006012FB" w:rsidP="006012FB">
      <w:pPr>
        <w:pStyle w:val="ListParagraph"/>
        <w:numPr>
          <w:ilvl w:val="1"/>
          <w:numId w:val="19"/>
        </w:numPr>
        <w:rPr>
          <w:rFonts w:ascii="Cambria" w:hAnsi="Cambria"/>
        </w:rPr>
      </w:pPr>
      <w:r>
        <w:rPr>
          <w:rFonts w:ascii="Cambria" w:hAnsi="Cambria"/>
        </w:rPr>
        <w:t>Identifying the author’s values, attitudes, beliefs, orientation and reflecting on how this shapes their analysis.</w:t>
      </w:r>
    </w:p>
    <w:p w14:paraId="0AC23F00" w14:textId="77777777" w:rsidR="006012FB" w:rsidRPr="00BD34CA" w:rsidRDefault="006012FB" w:rsidP="006012FB">
      <w:pPr>
        <w:pStyle w:val="ListParagraph"/>
        <w:numPr>
          <w:ilvl w:val="1"/>
          <w:numId w:val="19"/>
        </w:numPr>
        <w:rPr>
          <w:rFonts w:ascii="Cambria" w:hAnsi="Cambria"/>
        </w:rPr>
      </w:pPr>
      <w:r>
        <w:rPr>
          <w:rFonts w:ascii="Cambria" w:hAnsi="Cambria"/>
        </w:rPr>
        <w:t>Noting important passages / incorporating quotes</w:t>
      </w:r>
    </w:p>
    <w:p w14:paraId="58F796ED" w14:textId="77777777" w:rsidR="006012FB" w:rsidRPr="00BD34CA" w:rsidRDefault="006012FB" w:rsidP="006012FB">
      <w:pPr>
        <w:pStyle w:val="ListParagraph"/>
        <w:numPr>
          <w:ilvl w:val="1"/>
          <w:numId w:val="19"/>
        </w:numPr>
        <w:rPr>
          <w:rFonts w:ascii="Cambria" w:hAnsi="Cambria"/>
        </w:rPr>
      </w:pPr>
      <w:r>
        <w:rPr>
          <w:rFonts w:ascii="Cambria" w:hAnsi="Cambria"/>
        </w:rPr>
        <w:t>Assessing the uses and limits of the text</w:t>
      </w:r>
    </w:p>
    <w:p w14:paraId="2D65D738" w14:textId="77777777" w:rsidR="006012FB" w:rsidRPr="00BD34CA" w:rsidRDefault="006012FB" w:rsidP="006012FB">
      <w:pPr>
        <w:rPr>
          <w:rFonts w:ascii="Cambria" w:hAnsi="Cambria"/>
        </w:rPr>
      </w:pPr>
    </w:p>
    <w:p w14:paraId="36FE4002" w14:textId="77777777" w:rsidR="006012FB" w:rsidRDefault="006012FB" w:rsidP="006012FB">
      <w:pPr>
        <w:rPr>
          <w:rFonts w:ascii="Cambria" w:hAnsi="Cambria"/>
        </w:rPr>
      </w:pPr>
      <w:r w:rsidRPr="00BD34CA">
        <w:rPr>
          <w:rFonts w:ascii="Cambria" w:hAnsi="Cambria"/>
        </w:rPr>
        <w:t xml:space="preserve">3) Next, </w:t>
      </w:r>
      <w:r>
        <w:rPr>
          <w:rFonts w:ascii="Cambria" w:hAnsi="Cambria"/>
        </w:rPr>
        <w:t>you and your partner should share your</w:t>
      </w:r>
      <w:r w:rsidRPr="00BD34CA">
        <w:rPr>
          <w:rFonts w:ascii="Cambria" w:hAnsi="Cambria"/>
        </w:rPr>
        <w:t xml:space="preserve"> feedback</w:t>
      </w:r>
      <w:r>
        <w:rPr>
          <w:rFonts w:ascii="Cambria" w:hAnsi="Cambria"/>
        </w:rPr>
        <w:t>, discussing all the notes you made and your larger thoughts about the paper</w:t>
      </w:r>
      <w:r w:rsidRPr="00BD34CA">
        <w:rPr>
          <w:rFonts w:ascii="Cambria" w:hAnsi="Cambria"/>
        </w:rPr>
        <w:t xml:space="preserve">. </w:t>
      </w:r>
    </w:p>
    <w:p w14:paraId="6B5FC112" w14:textId="77777777" w:rsidR="00CA2574" w:rsidRDefault="00CA2574" w:rsidP="00585C47">
      <w:pPr>
        <w:rPr>
          <w:rFonts w:ascii="Cambria" w:eastAsia="Times New Roman" w:hAnsi="Cambria" w:cs="Times New Roman"/>
          <w:b/>
          <w:bCs/>
        </w:rPr>
      </w:pPr>
    </w:p>
    <w:p w14:paraId="526BED1C" w14:textId="77777777" w:rsidR="006012FB" w:rsidRDefault="006012FB" w:rsidP="006012FB">
      <w:pPr>
        <w:outlineLvl w:val="0"/>
        <w:rPr>
          <w:rFonts w:ascii="Cambria" w:hAnsi="Cambria"/>
          <w:b/>
          <w:bCs/>
        </w:rPr>
      </w:pPr>
      <w:r>
        <w:rPr>
          <w:rFonts w:ascii="Cambria" w:hAnsi="Cambria"/>
          <w:b/>
          <w:bCs/>
          <w:i/>
          <w:iCs/>
        </w:rPr>
        <w:t>Resources for Synthesizing Sources</w:t>
      </w:r>
    </w:p>
    <w:p w14:paraId="11742577" w14:textId="77777777" w:rsidR="006012FB" w:rsidRPr="00585C47" w:rsidRDefault="006012FB" w:rsidP="006012FB">
      <w:pPr>
        <w:pStyle w:val="ListParagraph"/>
        <w:numPr>
          <w:ilvl w:val="0"/>
          <w:numId w:val="20"/>
        </w:numPr>
        <w:outlineLvl w:val="0"/>
        <w:rPr>
          <w:rFonts w:ascii="Cambria" w:hAnsi="Cambria"/>
          <w:b/>
          <w:bCs/>
        </w:rPr>
      </w:pPr>
      <w:hyperlink r:id="rId5" w:history="1">
        <w:r w:rsidRPr="00585C47">
          <w:rPr>
            <w:rStyle w:val="Hyperlink"/>
            <w:rFonts w:ascii="Cambria" w:hAnsi="Cambria"/>
          </w:rPr>
          <w:t>Purdue O</w:t>
        </w:r>
        <w:r w:rsidRPr="00585C47">
          <w:rPr>
            <w:rStyle w:val="Hyperlink"/>
            <w:rFonts w:ascii="Cambria" w:hAnsi="Cambria"/>
          </w:rPr>
          <w:t>W</w:t>
        </w:r>
        <w:r w:rsidRPr="00585C47">
          <w:rPr>
            <w:rStyle w:val="Hyperlink"/>
            <w:rFonts w:ascii="Cambria" w:hAnsi="Cambria"/>
          </w:rPr>
          <w:t>L</w:t>
        </w:r>
      </w:hyperlink>
    </w:p>
    <w:p w14:paraId="2FCDF4FD" w14:textId="77777777" w:rsidR="006012FB" w:rsidRPr="009875D0" w:rsidRDefault="006012FB" w:rsidP="006012FB">
      <w:pPr>
        <w:pStyle w:val="ListParagraph"/>
        <w:numPr>
          <w:ilvl w:val="0"/>
          <w:numId w:val="20"/>
        </w:numPr>
        <w:outlineLvl w:val="0"/>
        <w:rPr>
          <w:rFonts w:ascii="Cambria" w:hAnsi="Cambria"/>
          <w:b/>
          <w:bCs/>
        </w:rPr>
      </w:pPr>
      <w:hyperlink r:id="rId6" w:history="1">
        <w:r w:rsidRPr="00585C47">
          <w:rPr>
            <w:rStyle w:val="Hyperlink"/>
            <w:rFonts w:ascii="Cambria" w:hAnsi="Cambria"/>
          </w:rPr>
          <w:t>University of Illinois, Spri</w:t>
        </w:r>
        <w:r w:rsidRPr="00585C47">
          <w:rPr>
            <w:rStyle w:val="Hyperlink"/>
            <w:rFonts w:ascii="Cambria" w:hAnsi="Cambria"/>
          </w:rPr>
          <w:t>n</w:t>
        </w:r>
        <w:r w:rsidRPr="00585C47">
          <w:rPr>
            <w:rStyle w:val="Hyperlink"/>
            <w:rFonts w:ascii="Cambria" w:hAnsi="Cambria"/>
          </w:rPr>
          <w:t>gfield</w:t>
        </w:r>
      </w:hyperlink>
    </w:p>
    <w:p w14:paraId="0B3C4E94" w14:textId="77777777" w:rsidR="006012FB" w:rsidRPr="009875D0" w:rsidRDefault="006012FB" w:rsidP="006012FB">
      <w:pPr>
        <w:pStyle w:val="ListParagraph"/>
        <w:numPr>
          <w:ilvl w:val="1"/>
          <w:numId w:val="20"/>
        </w:numPr>
        <w:outlineLvl w:val="0"/>
        <w:rPr>
          <w:rFonts w:ascii="Cambria" w:hAnsi="Cambria"/>
          <w:b/>
          <w:bCs/>
        </w:rPr>
      </w:pPr>
      <w:r w:rsidRPr="009875D0">
        <w:rPr>
          <w:rFonts w:ascii="Cambria" w:hAnsi="Cambria"/>
          <w:i/>
          <w:iCs/>
        </w:rPr>
        <w:t>Similarity</w:t>
      </w:r>
      <w:r w:rsidRPr="009875D0">
        <w:rPr>
          <w:rFonts w:ascii="Cambria" w:hAnsi="Cambria"/>
        </w:rPr>
        <w:t>. Demonstrates how two or more sources agree with one another.</w:t>
      </w:r>
    </w:p>
    <w:p w14:paraId="239F2DE1" w14:textId="77777777" w:rsidR="006012FB" w:rsidRPr="009875D0" w:rsidRDefault="006012FB" w:rsidP="006012FB">
      <w:pPr>
        <w:pStyle w:val="ListParagraph"/>
        <w:numPr>
          <w:ilvl w:val="1"/>
          <w:numId w:val="20"/>
        </w:numPr>
        <w:outlineLvl w:val="0"/>
        <w:rPr>
          <w:rFonts w:ascii="Cambria" w:hAnsi="Cambria"/>
          <w:b/>
          <w:bCs/>
          <w:i/>
          <w:iCs/>
        </w:rPr>
      </w:pPr>
      <w:r w:rsidRPr="009875D0">
        <w:rPr>
          <w:rFonts w:ascii="Cambria" w:hAnsi="Cambria"/>
          <w:i/>
          <w:iCs/>
        </w:rPr>
        <w:t xml:space="preserve">Contrast. </w:t>
      </w:r>
      <w:r w:rsidRPr="009875D0">
        <w:rPr>
          <w:rFonts w:ascii="Cambria" w:hAnsi="Cambria"/>
        </w:rPr>
        <w:t>Demonstrates how two or more sources support a main point in different ways.</w:t>
      </w:r>
    </w:p>
    <w:p w14:paraId="2CAFC75D" w14:textId="77777777" w:rsidR="006012FB" w:rsidRPr="009875D0" w:rsidRDefault="006012FB" w:rsidP="006012FB">
      <w:pPr>
        <w:pStyle w:val="ListParagraph"/>
        <w:numPr>
          <w:ilvl w:val="1"/>
          <w:numId w:val="20"/>
        </w:numPr>
        <w:outlineLvl w:val="0"/>
        <w:rPr>
          <w:rFonts w:ascii="Cambria" w:hAnsi="Cambria"/>
          <w:b/>
          <w:bCs/>
          <w:i/>
          <w:iCs/>
        </w:rPr>
      </w:pPr>
      <w:r w:rsidRPr="009875D0">
        <w:rPr>
          <w:rFonts w:ascii="Cambria" w:hAnsi="Cambria"/>
          <w:i/>
          <w:iCs/>
        </w:rPr>
        <w:t>Accumulation.</w:t>
      </w:r>
      <w:r w:rsidRPr="009875D0">
        <w:rPr>
          <w:rFonts w:ascii="Cambria" w:hAnsi="Cambria"/>
        </w:rPr>
        <w:t xml:space="preserve"> Demonstrates how one source builds on the idea of another.</w:t>
      </w:r>
    </w:p>
    <w:p w14:paraId="6E7FFE38" w14:textId="77777777" w:rsidR="006012FB" w:rsidRPr="009875D0" w:rsidRDefault="006012FB" w:rsidP="006012FB">
      <w:pPr>
        <w:pStyle w:val="ListParagraph"/>
        <w:numPr>
          <w:ilvl w:val="1"/>
          <w:numId w:val="20"/>
        </w:numPr>
        <w:outlineLvl w:val="0"/>
        <w:rPr>
          <w:rFonts w:ascii="Cambria" w:hAnsi="Cambria"/>
          <w:b/>
          <w:bCs/>
          <w:i/>
          <w:iCs/>
        </w:rPr>
      </w:pPr>
      <w:r w:rsidRPr="009875D0">
        <w:rPr>
          <w:rFonts w:ascii="Cambria" w:hAnsi="Cambria"/>
          <w:i/>
          <w:iCs/>
        </w:rPr>
        <w:t>Causation.</w:t>
      </w:r>
      <w:r w:rsidRPr="009875D0">
        <w:rPr>
          <w:rFonts w:ascii="Cambria" w:hAnsi="Cambria"/>
        </w:rPr>
        <w:t xml:space="preserve"> Demonstrates how one source discusses the effects of another source’s ideas.</w:t>
      </w:r>
    </w:p>
    <w:p w14:paraId="4D2F1D11" w14:textId="77777777" w:rsidR="006012FB" w:rsidRDefault="006012FB" w:rsidP="00826608">
      <w:pPr>
        <w:rPr>
          <w:rFonts w:ascii="Cambria" w:hAnsi="Cambria"/>
          <w:b/>
          <w:bCs/>
        </w:rPr>
      </w:pPr>
    </w:p>
    <w:p w14:paraId="1C396532" w14:textId="2B072BFC" w:rsidR="00826608" w:rsidRPr="006012FB" w:rsidRDefault="00826608" w:rsidP="00826608">
      <w:pPr>
        <w:rPr>
          <w:rFonts w:ascii="Cambria" w:hAnsi="Cambria"/>
          <w:bCs/>
          <w:i/>
        </w:rPr>
      </w:pPr>
      <w:r w:rsidRPr="006012FB">
        <w:rPr>
          <w:rFonts w:ascii="Cambria" w:hAnsi="Cambria"/>
          <w:bCs/>
          <w:i/>
        </w:rPr>
        <w:t xml:space="preserve">Comparing Donegan and Fielding-Singh, Magliozzi, and </w:t>
      </w:r>
      <w:proofErr w:type="spellStart"/>
      <w:r w:rsidRPr="006012FB">
        <w:rPr>
          <w:rFonts w:ascii="Cambria" w:hAnsi="Cambria"/>
          <w:bCs/>
          <w:i/>
        </w:rPr>
        <w:t>Ballakrishnen</w:t>
      </w:r>
      <w:proofErr w:type="spellEnd"/>
    </w:p>
    <w:p w14:paraId="4DD2FC41" w14:textId="7B47E239" w:rsidR="00826608" w:rsidRDefault="00826608" w:rsidP="00826608">
      <w:pPr>
        <w:rPr>
          <w:rFonts w:ascii="Cambria" w:hAnsi="Cambria"/>
          <w:bCs/>
          <w:iCs/>
        </w:rPr>
      </w:pPr>
      <w:r>
        <w:rPr>
          <w:rFonts w:ascii="Cambria" w:hAnsi="Cambria"/>
          <w:bCs/>
          <w:iCs/>
        </w:rPr>
        <w:t>To practice synthesizing sources, let’s return to our class readings from earlier in the semester. First, let’s draw on stasis theory.</w:t>
      </w:r>
    </w:p>
    <w:p w14:paraId="675EE47B" w14:textId="5A1EDBA6" w:rsidR="00826608" w:rsidRPr="00801BC2" w:rsidRDefault="00826608" w:rsidP="00826608">
      <w:pPr>
        <w:pStyle w:val="ListParagraph"/>
        <w:numPr>
          <w:ilvl w:val="0"/>
          <w:numId w:val="1"/>
        </w:numPr>
        <w:rPr>
          <w:rFonts w:ascii="Cambria" w:eastAsia="Times New Roman" w:hAnsi="Cambria" w:cs="Times New Roman"/>
          <w:i/>
          <w:iCs/>
        </w:rPr>
      </w:pPr>
      <w:r w:rsidRPr="00801BC2">
        <w:rPr>
          <w:rFonts w:ascii="Cambria" w:eastAsia="Times New Roman" w:hAnsi="Cambria" w:cs="Times New Roman"/>
          <w:i/>
          <w:iCs/>
        </w:rPr>
        <w:t>Conjecture</w:t>
      </w:r>
    </w:p>
    <w:p w14:paraId="7C4B8330" w14:textId="77777777" w:rsidR="00826608" w:rsidRPr="00826608" w:rsidRDefault="00826608" w:rsidP="00826608">
      <w:pPr>
        <w:pStyle w:val="ListParagraph"/>
        <w:numPr>
          <w:ilvl w:val="1"/>
          <w:numId w:val="1"/>
        </w:numPr>
        <w:rPr>
          <w:rFonts w:ascii="Cambria" w:eastAsia="Times New Roman" w:hAnsi="Cambria" w:cs="Times New Roman"/>
          <w:b/>
          <w:bCs/>
        </w:rPr>
      </w:pPr>
      <w:r w:rsidRPr="00826608">
        <w:rPr>
          <w:rFonts w:ascii="Cambria" w:eastAsia="Times New Roman" w:hAnsi="Cambria" w:cs="Times New Roman"/>
        </w:rPr>
        <w:t xml:space="preserve">Donegan </w:t>
      </w:r>
      <w:proofErr w:type="gramStart"/>
      <w:r w:rsidRPr="00826608">
        <w:rPr>
          <w:rFonts w:ascii="Cambria" w:eastAsia="Times New Roman" w:hAnsi="Cambria" w:cs="Times New Roman"/>
        </w:rPr>
        <w:t>definitely believes</w:t>
      </w:r>
      <w:proofErr w:type="gramEnd"/>
      <w:r w:rsidRPr="00826608">
        <w:rPr>
          <w:rFonts w:ascii="Cambria" w:eastAsia="Times New Roman" w:hAnsi="Cambria" w:cs="Times New Roman"/>
        </w:rPr>
        <w:t xml:space="preserve"> that sexual harassment is a problem, and at one point she notes that it seems to be an even bigger problem than she thought. She pushes back against the idea that victims are responsible for (are the cause of) sexual harassment based on how they dress and act.</w:t>
      </w:r>
    </w:p>
    <w:p w14:paraId="72989281" w14:textId="77CDF5F8" w:rsidR="00826608" w:rsidRPr="00826608" w:rsidRDefault="00826608" w:rsidP="00826608">
      <w:pPr>
        <w:pStyle w:val="ListParagraph"/>
        <w:numPr>
          <w:ilvl w:val="1"/>
          <w:numId w:val="1"/>
        </w:numPr>
        <w:rPr>
          <w:rFonts w:ascii="Cambria" w:eastAsia="Times New Roman" w:hAnsi="Cambria" w:cs="Times New Roman"/>
          <w:b/>
          <w:bCs/>
        </w:rPr>
      </w:pPr>
      <w:r>
        <w:rPr>
          <w:rFonts w:ascii="Cambria" w:eastAsia="Times New Roman" w:hAnsi="Cambria" w:cs="Times New Roman"/>
        </w:rPr>
        <w:t>Fielding-Singh et al believe there is an issue with women being systematically overlooked in the workplace. They believe this is mainly caused by women not being visible at work</w:t>
      </w:r>
      <w:r w:rsidR="00F92E37">
        <w:rPr>
          <w:rFonts w:ascii="Cambria" w:eastAsia="Times New Roman" w:hAnsi="Cambria" w:cs="Times New Roman"/>
        </w:rPr>
        <w:t>. The authors did a study to examine the situation and found that women intentionally avoided the spotlight for three reasons: to avoid backlash, to be more authentic, and to balance their responsibilities at home.</w:t>
      </w:r>
    </w:p>
    <w:p w14:paraId="0FDB66B4" w14:textId="5D59D3CA" w:rsidR="00826608" w:rsidRPr="00801BC2" w:rsidRDefault="00826608" w:rsidP="00826608">
      <w:pPr>
        <w:pStyle w:val="ListParagraph"/>
        <w:numPr>
          <w:ilvl w:val="0"/>
          <w:numId w:val="1"/>
        </w:numPr>
        <w:rPr>
          <w:rFonts w:ascii="Cambria" w:eastAsia="Times New Roman" w:hAnsi="Cambria" w:cs="Times New Roman"/>
          <w:i/>
          <w:iCs/>
        </w:rPr>
      </w:pPr>
      <w:r w:rsidRPr="00801BC2">
        <w:rPr>
          <w:rFonts w:ascii="Cambria" w:eastAsia="Times New Roman" w:hAnsi="Cambria" w:cs="Times New Roman"/>
          <w:i/>
          <w:iCs/>
        </w:rPr>
        <w:lastRenderedPageBreak/>
        <w:t>Definition</w:t>
      </w:r>
    </w:p>
    <w:p w14:paraId="08C3F0DD" w14:textId="1A9DE7F2" w:rsidR="00826608" w:rsidRPr="00F92E37" w:rsidRDefault="00826608" w:rsidP="00826608">
      <w:pPr>
        <w:pStyle w:val="ListParagraph"/>
        <w:numPr>
          <w:ilvl w:val="1"/>
          <w:numId w:val="1"/>
        </w:numPr>
        <w:rPr>
          <w:rFonts w:ascii="Cambria" w:eastAsia="Times New Roman" w:hAnsi="Cambria" w:cs="Times New Roman"/>
          <w:b/>
          <w:bCs/>
        </w:rPr>
      </w:pPr>
      <w:r>
        <w:rPr>
          <w:rFonts w:ascii="Cambria" w:eastAsia="Times New Roman" w:hAnsi="Cambria" w:cs="Times New Roman"/>
        </w:rPr>
        <w:t>For Donegan, p</w:t>
      </w:r>
      <w:r w:rsidRPr="00826608">
        <w:rPr>
          <w:rFonts w:ascii="Cambria" w:eastAsia="Times New Roman" w:hAnsi="Cambria" w:cs="Times New Roman"/>
        </w:rPr>
        <w:t>art of the point of the spreadsheet was that harassment or abuse or assault were not clearly defined. People could post about their experiences and describe exactly what happened to them. Readers could then make their own judgments as to whether they would be comfortable with that person and their behavior. Donegan also argues that the spreadsheet was the same kind of thing as the whisper network, but she noted some key distinctions.</w:t>
      </w:r>
    </w:p>
    <w:p w14:paraId="56664853" w14:textId="6D6FF647" w:rsidR="00F92E37" w:rsidRPr="00F92E37" w:rsidRDefault="00F92E37" w:rsidP="00826608">
      <w:pPr>
        <w:pStyle w:val="ListParagraph"/>
        <w:numPr>
          <w:ilvl w:val="1"/>
          <w:numId w:val="1"/>
        </w:numPr>
        <w:rPr>
          <w:rFonts w:ascii="Cambria" w:eastAsia="Times New Roman" w:hAnsi="Cambria" w:cs="Times New Roman"/>
          <w:b/>
          <w:bCs/>
        </w:rPr>
      </w:pPr>
      <w:r>
        <w:rPr>
          <w:rFonts w:ascii="Cambria" w:eastAsia="Times New Roman" w:hAnsi="Cambria" w:cs="Times New Roman"/>
        </w:rPr>
        <w:t>Fielding-Singh et al found that women defined leadership in different ways than men. Spec</w:t>
      </w:r>
      <w:r w:rsidRPr="00F92E37">
        <w:rPr>
          <w:rFonts w:ascii="Cambria" w:eastAsia="Times New Roman" w:hAnsi="Cambria" w:cs="Times New Roman"/>
        </w:rPr>
        <w:t>ifically, “</w:t>
      </w:r>
      <w:r w:rsidRPr="00F92E37">
        <w:rPr>
          <w:rFonts w:ascii="Cambria" w:hAnsi="Cambria"/>
        </w:rPr>
        <w:t xml:space="preserve">most women rejected the </w:t>
      </w:r>
      <w:hyperlink r:id="rId7" w:history="1">
        <w:r w:rsidRPr="00F92E37">
          <w:rPr>
            <w:rStyle w:val="Hyperlink"/>
            <w:rFonts w:ascii="Cambria" w:hAnsi="Cambria"/>
          </w:rPr>
          <w:t>executive, self-promoting leadership style</w:t>
        </w:r>
      </w:hyperlink>
      <w:r w:rsidRPr="00F92E37">
        <w:rPr>
          <w:rFonts w:ascii="Cambria" w:hAnsi="Cambria"/>
        </w:rPr>
        <w:t xml:space="preserve"> in favor of a mission-oriented, communal style. </w:t>
      </w:r>
      <w:r>
        <w:rPr>
          <w:rFonts w:ascii="Cambria" w:hAnsi="Cambria"/>
        </w:rPr>
        <w:t>...</w:t>
      </w:r>
      <w:r w:rsidRPr="00F92E37">
        <w:rPr>
          <w:rFonts w:ascii="Cambria" w:hAnsi="Cambria"/>
        </w:rPr>
        <w:t xml:space="preserve"> They viewed staying behind the scenes as more consistent with their personalities than taking up space and taking credit.</w:t>
      </w:r>
      <w:r>
        <w:rPr>
          <w:rFonts w:ascii="Cambria" w:hAnsi="Cambria"/>
        </w:rPr>
        <w:t>”</w:t>
      </w:r>
    </w:p>
    <w:p w14:paraId="021AA2BD" w14:textId="08A0ED49" w:rsidR="00826608" w:rsidRPr="00801BC2" w:rsidRDefault="00826608" w:rsidP="00826608">
      <w:pPr>
        <w:pStyle w:val="ListParagraph"/>
        <w:numPr>
          <w:ilvl w:val="0"/>
          <w:numId w:val="1"/>
        </w:numPr>
        <w:rPr>
          <w:rFonts w:ascii="Cambria" w:eastAsia="Times New Roman" w:hAnsi="Cambria" w:cs="Times New Roman"/>
          <w:i/>
          <w:iCs/>
        </w:rPr>
      </w:pPr>
      <w:r w:rsidRPr="00801BC2">
        <w:rPr>
          <w:rFonts w:ascii="Cambria" w:eastAsia="Times New Roman" w:hAnsi="Cambria" w:cs="Times New Roman"/>
          <w:i/>
          <w:iCs/>
        </w:rPr>
        <w:t>Evaluation</w:t>
      </w:r>
    </w:p>
    <w:p w14:paraId="1621420C" w14:textId="77777777" w:rsidR="00826608" w:rsidRPr="00F92E37" w:rsidRDefault="00826608" w:rsidP="00826608">
      <w:pPr>
        <w:pStyle w:val="ListParagraph"/>
        <w:numPr>
          <w:ilvl w:val="1"/>
          <w:numId w:val="1"/>
        </w:numPr>
        <w:rPr>
          <w:rFonts w:ascii="Cambria" w:eastAsia="Times New Roman" w:hAnsi="Cambria" w:cs="Times New Roman"/>
          <w:b/>
          <w:bCs/>
        </w:rPr>
      </w:pPr>
      <w:r w:rsidRPr="00826608">
        <w:rPr>
          <w:rFonts w:ascii="Cambria" w:eastAsia="Times New Roman" w:hAnsi="Cambria" w:cs="Times New Roman"/>
        </w:rPr>
        <w:t xml:space="preserve">Much of </w:t>
      </w:r>
      <w:r>
        <w:rPr>
          <w:rFonts w:ascii="Cambria" w:eastAsia="Times New Roman" w:hAnsi="Cambria" w:cs="Times New Roman"/>
        </w:rPr>
        <w:t>Donegan’s</w:t>
      </w:r>
      <w:r w:rsidRPr="00826608">
        <w:rPr>
          <w:rFonts w:ascii="Cambria" w:eastAsia="Times New Roman" w:hAnsi="Cambria" w:cs="Times New Roman"/>
        </w:rPr>
        <w:t xml:space="preserve"> article offers a reflection on and evaluation of the spreadsheet as a tool for addressing sexual harassment. Donegan also evaluates the whisper network, noting some of its limitations and explaining how the spreadsheet aimed to serve as a better resource. She goes back and forth on the benefits and limits of the spreadsheet but generally feels that it has been a good and powerful thing for victims to share their stories.</w:t>
      </w:r>
    </w:p>
    <w:p w14:paraId="1E7BDF65" w14:textId="4EF74633" w:rsidR="00F92E37" w:rsidRPr="00826608" w:rsidRDefault="00F92E37" w:rsidP="00826608">
      <w:pPr>
        <w:pStyle w:val="ListParagraph"/>
        <w:numPr>
          <w:ilvl w:val="1"/>
          <w:numId w:val="1"/>
        </w:numPr>
        <w:rPr>
          <w:rFonts w:ascii="Cambria" w:eastAsia="Times New Roman" w:hAnsi="Cambria" w:cs="Times New Roman"/>
          <w:b/>
          <w:bCs/>
        </w:rPr>
      </w:pPr>
      <w:r>
        <w:rPr>
          <w:rFonts w:ascii="Cambria" w:eastAsia="Times New Roman" w:hAnsi="Cambria" w:cs="Times New Roman"/>
        </w:rPr>
        <w:t xml:space="preserve">This article views the situation for women in the workplace as only offering bad options without good opportunities to move ahead. Encouraging women to get ahead without taking steps to help them is not effective. </w:t>
      </w:r>
    </w:p>
    <w:p w14:paraId="68AECF6B" w14:textId="33DE4D98" w:rsidR="00826608" w:rsidRPr="00801BC2" w:rsidRDefault="00826608" w:rsidP="00826608">
      <w:pPr>
        <w:pStyle w:val="ListParagraph"/>
        <w:numPr>
          <w:ilvl w:val="0"/>
          <w:numId w:val="1"/>
        </w:numPr>
        <w:rPr>
          <w:rFonts w:ascii="Cambria" w:eastAsia="Times New Roman" w:hAnsi="Cambria" w:cs="Times New Roman"/>
          <w:i/>
          <w:iCs/>
        </w:rPr>
      </w:pPr>
      <w:r w:rsidRPr="00801BC2">
        <w:rPr>
          <w:rFonts w:ascii="Cambria" w:eastAsia="Times New Roman" w:hAnsi="Cambria" w:cs="Times New Roman"/>
          <w:i/>
          <w:iCs/>
        </w:rPr>
        <w:t>Policy</w:t>
      </w:r>
    </w:p>
    <w:p w14:paraId="5A22BD36" w14:textId="4830DFFF" w:rsidR="00826608" w:rsidRPr="00F92E37" w:rsidRDefault="00826608" w:rsidP="00826608">
      <w:pPr>
        <w:pStyle w:val="ListParagraph"/>
        <w:numPr>
          <w:ilvl w:val="1"/>
          <w:numId w:val="1"/>
        </w:numPr>
        <w:rPr>
          <w:rFonts w:ascii="Cambria" w:eastAsia="Times New Roman" w:hAnsi="Cambria" w:cs="Times New Roman"/>
          <w:b/>
          <w:bCs/>
        </w:rPr>
      </w:pPr>
      <w:r w:rsidRPr="00826608">
        <w:rPr>
          <w:rFonts w:ascii="Cambria" w:eastAsia="Times New Roman" w:hAnsi="Cambria" w:cs="Times New Roman"/>
        </w:rPr>
        <w:t>Donegan gestures toward steps that journalists could take. She wishes that people would do more investigation of the harassers and the abusers rather than just writing about the existence of the spreadsheet and making judgments about her. Also, she notes that she previously thought that more action needed to be taken toward passing legislation or other things along these lines. She still believes that, but she now considers people sharing their stories to be a powerful form of action as well.</w:t>
      </w:r>
    </w:p>
    <w:p w14:paraId="460305AA" w14:textId="3A06292D" w:rsidR="00F92E37" w:rsidRPr="00F92E37" w:rsidRDefault="00F92E37" w:rsidP="00F92E37">
      <w:pPr>
        <w:pStyle w:val="ListParagraph"/>
        <w:numPr>
          <w:ilvl w:val="1"/>
          <w:numId w:val="1"/>
        </w:numPr>
        <w:rPr>
          <w:rFonts w:ascii="Cambria" w:eastAsia="Times New Roman" w:hAnsi="Cambria" w:cs="Times New Roman"/>
          <w:b/>
          <w:bCs/>
        </w:rPr>
      </w:pPr>
      <w:r>
        <w:rPr>
          <w:rFonts w:ascii="Cambria" w:eastAsia="Times New Roman" w:hAnsi="Cambria" w:cs="Times New Roman"/>
        </w:rPr>
        <w:t xml:space="preserve">The article recommends three responses. First, organizations should recognize and value women’s approach to leadership. Next, organizations should work to address implicit biases that shape how people view and treat women. Finally, organizations should recognize and address the fact that women frequently have more responsibilities at home than men and thus serve </w:t>
      </w:r>
      <w:proofErr w:type="gramStart"/>
      <w:r>
        <w:rPr>
          <w:rFonts w:ascii="Cambria" w:eastAsia="Times New Roman" w:hAnsi="Cambria" w:cs="Times New Roman"/>
        </w:rPr>
        <w:t>a ”second</w:t>
      </w:r>
      <w:proofErr w:type="gramEnd"/>
      <w:r>
        <w:rPr>
          <w:rFonts w:ascii="Cambria" w:eastAsia="Times New Roman" w:hAnsi="Cambria" w:cs="Times New Roman"/>
        </w:rPr>
        <w:t xml:space="preserve"> shift.”</w:t>
      </w:r>
    </w:p>
    <w:p w14:paraId="01C19AFC" w14:textId="77777777" w:rsidR="00826608" w:rsidRDefault="00826608" w:rsidP="00826608">
      <w:pPr>
        <w:rPr>
          <w:rFonts w:ascii="Cambria" w:eastAsia="Times New Roman" w:hAnsi="Cambria" w:cs="Times New Roman"/>
        </w:rPr>
      </w:pPr>
    </w:p>
    <w:p w14:paraId="73E93719" w14:textId="511F1C82" w:rsidR="00F318A3" w:rsidRDefault="00F318A3" w:rsidP="00826608">
      <w:pPr>
        <w:rPr>
          <w:rFonts w:ascii="Cambria" w:eastAsia="Times New Roman" w:hAnsi="Cambria" w:cs="Times New Roman"/>
        </w:rPr>
      </w:pPr>
      <w:r>
        <w:rPr>
          <w:rFonts w:ascii="Cambria" w:eastAsia="Times New Roman" w:hAnsi="Cambria" w:cs="Times New Roman"/>
        </w:rPr>
        <w:t xml:space="preserve">Now that we have examined the sources side by side, we can go further synthesizing them and putting them into conversation, particularly by using these </w:t>
      </w:r>
      <w:hyperlink r:id="rId8" w:history="1">
        <w:r w:rsidRPr="00F318A3">
          <w:rPr>
            <w:rStyle w:val="Hyperlink"/>
            <w:rFonts w:ascii="Cambria" w:eastAsia="Times New Roman" w:hAnsi="Cambria" w:cs="Times New Roman"/>
          </w:rPr>
          <w:t>synthesis strategies</w:t>
        </w:r>
      </w:hyperlink>
      <w:r>
        <w:rPr>
          <w:rFonts w:ascii="Cambria" w:eastAsia="Times New Roman" w:hAnsi="Cambria" w:cs="Times New Roman"/>
        </w:rPr>
        <w:t>:</w:t>
      </w:r>
    </w:p>
    <w:p w14:paraId="51FE7675" w14:textId="0963D77E" w:rsidR="00F318A3" w:rsidRPr="00F318A3" w:rsidRDefault="00F318A3" w:rsidP="00F318A3">
      <w:pPr>
        <w:pStyle w:val="ListParagraph"/>
        <w:numPr>
          <w:ilvl w:val="0"/>
          <w:numId w:val="20"/>
        </w:numPr>
        <w:outlineLvl w:val="0"/>
        <w:rPr>
          <w:rFonts w:ascii="Cambria" w:hAnsi="Cambria"/>
          <w:b/>
          <w:bCs/>
        </w:rPr>
      </w:pPr>
      <w:r>
        <w:rPr>
          <w:rFonts w:ascii="Cambria" w:hAnsi="Cambria"/>
          <w:i/>
          <w:iCs/>
        </w:rPr>
        <w:t xml:space="preserve">Similarity. </w:t>
      </w:r>
      <w:r>
        <w:rPr>
          <w:rFonts w:ascii="Cambria" w:hAnsi="Cambria"/>
        </w:rPr>
        <w:t>The articles are similar in their attention to problems facing women in the workplace. They both share certain assumptions about gender roles and expectations and the need to address them in professional spaces.</w:t>
      </w:r>
    </w:p>
    <w:p w14:paraId="26787A25" w14:textId="1185FB2B" w:rsidR="00F318A3" w:rsidRPr="00F318A3" w:rsidRDefault="00F318A3" w:rsidP="00F318A3">
      <w:pPr>
        <w:pStyle w:val="ListParagraph"/>
        <w:numPr>
          <w:ilvl w:val="0"/>
          <w:numId w:val="20"/>
        </w:numPr>
        <w:outlineLvl w:val="0"/>
        <w:rPr>
          <w:rFonts w:ascii="Cambria" w:hAnsi="Cambria"/>
          <w:b/>
          <w:bCs/>
        </w:rPr>
      </w:pPr>
      <w:r>
        <w:rPr>
          <w:rFonts w:ascii="Cambria" w:hAnsi="Cambria"/>
          <w:i/>
          <w:iCs/>
        </w:rPr>
        <w:t xml:space="preserve">Contrast. </w:t>
      </w:r>
      <w:r>
        <w:rPr>
          <w:rFonts w:ascii="Cambria" w:hAnsi="Cambria"/>
        </w:rPr>
        <w:t>The articles focus on different problems within the workplace. Donegan focuses on sexual harassment and violence while Fielding-Singh et al address concerns with professional advancement.</w:t>
      </w:r>
    </w:p>
    <w:p w14:paraId="390CDFE0" w14:textId="6A08A647" w:rsidR="00F318A3" w:rsidRPr="00585C47" w:rsidRDefault="00F318A3" w:rsidP="00F318A3">
      <w:pPr>
        <w:pStyle w:val="ListParagraph"/>
        <w:numPr>
          <w:ilvl w:val="0"/>
          <w:numId w:val="20"/>
        </w:numPr>
        <w:outlineLvl w:val="0"/>
        <w:rPr>
          <w:rFonts w:ascii="Cambria" w:hAnsi="Cambria"/>
          <w:b/>
          <w:bCs/>
        </w:rPr>
      </w:pPr>
      <w:r>
        <w:rPr>
          <w:rFonts w:ascii="Cambria" w:hAnsi="Cambria"/>
          <w:i/>
          <w:iCs/>
        </w:rPr>
        <w:lastRenderedPageBreak/>
        <w:t>Accumulation/Causation.</w:t>
      </w:r>
      <w:r>
        <w:rPr>
          <w:rFonts w:ascii="Cambria" w:hAnsi="Cambria"/>
          <w:b/>
          <w:bCs/>
        </w:rPr>
        <w:t xml:space="preserve"> </w:t>
      </w:r>
      <w:r>
        <w:rPr>
          <w:rFonts w:ascii="Cambria" w:hAnsi="Cambria"/>
        </w:rPr>
        <w:t>These sources fit w</w:t>
      </w:r>
      <w:r w:rsidR="00844AC6">
        <w:rPr>
          <w:rFonts w:ascii="Cambria" w:hAnsi="Cambria"/>
        </w:rPr>
        <w:t>e</w:t>
      </w:r>
      <w:r>
        <w:rPr>
          <w:rFonts w:ascii="Cambria" w:hAnsi="Cambria"/>
        </w:rPr>
        <w:t>ll together, as they help indicate a larger problem with interconnected parts. Instances of sexual harassment are part of the larger dynamic that contribute to the problem of women not having opportunities for advancement.</w:t>
      </w:r>
    </w:p>
    <w:p w14:paraId="005BB8B5" w14:textId="77777777" w:rsidR="009875D0" w:rsidRDefault="009875D0" w:rsidP="00585C47">
      <w:pPr>
        <w:rPr>
          <w:rFonts w:ascii="Cambria" w:hAnsi="Cambria"/>
          <w:b/>
          <w:i/>
          <w:iCs/>
        </w:rPr>
      </w:pPr>
    </w:p>
    <w:p w14:paraId="38C0053F" w14:textId="5475A795" w:rsidR="00B11E44" w:rsidRPr="006012FB" w:rsidRDefault="00585C47" w:rsidP="006012FB">
      <w:pPr>
        <w:rPr>
          <w:rFonts w:ascii="Cambria" w:hAnsi="Cambria"/>
          <w:b/>
          <w:bCs/>
          <w:i/>
        </w:rPr>
      </w:pPr>
      <w:r w:rsidRPr="009875D0">
        <w:rPr>
          <w:rFonts w:ascii="Cambria" w:hAnsi="Cambria"/>
          <w:b/>
          <w:bCs/>
          <w:i/>
        </w:rPr>
        <w:t>Writing Activity</w:t>
      </w:r>
    </w:p>
    <w:p w14:paraId="25D1CDF3" w14:textId="121F43B8" w:rsidR="009875D0" w:rsidRDefault="006012FB" w:rsidP="00535799">
      <w:pPr>
        <w:outlineLvl w:val="0"/>
        <w:rPr>
          <w:rFonts w:ascii="Cambria" w:hAnsi="Cambria"/>
        </w:rPr>
      </w:pPr>
      <w:r>
        <w:rPr>
          <w:rFonts w:ascii="Cambria" w:hAnsi="Cambria"/>
        </w:rPr>
        <w:t>S</w:t>
      </w:r>
      <w:r w:rsidR="009875D0">
        <w:rPr>
          <w:rFonts w:ascii="Cambria" w:hAnsi="Cambria"/>
        </w:rPr>
        <w:t>tart synthesizing your sources.</w:t>
      </w:r>
    </w:p>
    <w:p w14:paraId="25154C77" w14:textId="0B8561DD" w:rsidR="009875D0" w:rsidRPr="009875D0" w:rsidRDefault="009875D0" w:rsidP="009875D0">
      <w:pPr>
        <w:pStyle w:val="ListParagraph"/>
        <w:numPr>
          <w:ilvl w:val="0"/>
          <w:numId w:val="20"/>
        </w:numPr>
        <w:outlineLvl w:val="0"/>
        <w:rPr>
          <w:rFonts w:ascii="Cambria" w:hAnsi="Cambria"/>
          <w:b/>
          <w:bCs/>
        </w:rPr>
      </w:pPr>
      <w:r w:rsidRPr="009875D0">
        <w:rPr>
          <w:rFonts w:ascii="Cambria" w:hAnsi="Cambria"/>
          <w:i/>
          <w:iCs/>
        </w:rPr>
        <w:t>Similarity</w:t>
      </w:r>
      <w:r w:rsidRPr="009875D0">
        <w:rPr>
          <w:rFonts w:ascii="Cambria" w:hAnsi="Cambria"/>
        </w:rPr>
        <w:t xml:space="preserve">. </w:t>
      </w:r>
      <w:r w:rsidR="00801BC2">
        <w:rPr>
          <w:rFonts w:ascii="Cambria" w:hAnsi="Cambria"/>
        </w:rPr>
        <w:t>How do your</w:t>
      </w:r>
      <w:r w:rsidRPr="009875D0">
        <w:rPr>
          <w:rFonts w:ascii="Cambria" w:hAnsi="Cambria"/>
        </w:rPr>
        <w:t xml:space="preserve"> sources agree with one another</w:t>
      </w:r>
      <w:r w:rsidR="00801BC2">
        <w:rPr>
          <w:rFonts w:ascii="Cambria" w:hAnsi="Cambria"/>
        </w:rPr>
        <w:t>?</w:t>
      </w:r>
    </w:p>
    <w:p w14:paraId="3D2336EA" w14:textId="206241E2" w:rsidR="009875D0" w:rsidRPr="009875D0" w:rsidRDefault="009875D0" w:rsidP="009875D0">
      <w:pPr>
        <w:pStyle w:val="ListParagraph"/>
        <w:numPr>
          <w:ilvl w:val="0"/>
          <w:numId w:val="20"/>
        </w:numPr>
        <w:outlineLvl w:val="0"/>
        <w:rPr>
          <w:rFonts w:ascii="Cambria" w:hAnsi="Cambria"/>
          <w:b/>
          <w:bCs/>
          <w:i/>
          <w:iCs/>
        </w:rPr>
      </w:pPr>
      <w:r w:rsidRPr="009875D0">
        <w:rPr>
          <w:rFonts w:ascii="Cambria" w:hAnsi="Cambria"/>
          <w:i/>
          <w:iCs/>
        </w:rPr>
        <w:t xml:space="preserve">Contrast. </w:t>
      </w:r>
      <w:r w:rsidR="00801BC2">
        <w:rPr>
          <w:rFonts w:ascii="Cambria" w:hAnsi="Cambria"/>
        </w:rPr>
        <w:t>How do your</w:t>
      </w:r>
      <w:r w:rsidRPr="009875D0">
        <w:rPr>
          <w:rFonts w:ascii="Cambria" w:hAnsi="Cambria"/>
        </w:rPr>
        <w:t xml:space="preserve"> sources support a main point in different ways</w:t>
      </w:r>
      <w:r w:rsidR="00801BC2">
        <w:rPr>
          <w:rFonts w:ascii="Cambria" w:hAnsi="Cambria"/>
        </w:rPr>
        <w:t>? Alternately, how do your sources disagree with each other?</w:t>
      </w:r>
    </w:p>
    <w:p w14:paraId="0AFE8601" w14:textId="0B7C6868" w:rsidR="009875D0" w:rsidRPr="009875D0" w:rsidRDefault="009875D0" w:rsidP="009875D0">
      <w:pPr>
        <w:pStyle w:val="ListParagraph"/>
        <w:numPr>
          <w:ilvl w:val="0"/>
          <w:numId w:val="20"/>
        </w:numPr>
        <w:outlineLvl w:val="0"/>
        <w:rPr>
          <w:rFonts w:ascii="Cambria" w:hAnsi="Cambria"/>
          <w:b/>
          <w:bCs/>
          <w:i/>
          <w:iCs/>
        </w:rPr>
      </w:pPr>
      <w:r w:rsidRPr="009875D0">
        <w:rPr>
          <w:rFonts w:ascii="Cambria" w:hAnsi="Cambria"/>
          <w:i/>
          <w:iCs/>
        </w:rPr>
        <w:t>Accumulation.</w:t>
      </w:r>
      <w:r w:rsidRPr="009875D0">
        <w:rPr>
          <w:rFonts w:ascii="Cambria" w:hAnsi="Cambria"/>
        </w:rPr>
        <w:t xml:space="preserve"> </w:t>
      </w:r>
      <w:r w:rsidR="00801BC2">
        <w:rPr>
          <w:rFonts w:ascii="Cambria" w:hAnsi="Cambria"/>
        </w:rPr>
        <w:t>H</w:t>
      </w:r>
      <w:r w:rsidRPr="009875D0">
        <w:rPr>
          <w:rFonts w:ascii="Cambria" w:hAnsi="Cambria"/>
        </w:rPr>
        <w:t xml:space="preserve">ow </w:t>
      </w:r>
      <w:r w:rsidR="00801BC2">
        <w:rPr>
          <w:rFonts w:ascii="Cambria" w:hAnsi="Cambria"/>
        </w:rPr>
        <w:t>do your sources b</w:t>
      </w:r>
      <w:r w:rsidRPr="009875D0">
        <w:rPr>
          <w:rFonts w:ascii="Cambria" w:hAnsi="Cambria"/>
        </w:rPr>
        <w:t>uild on the idea</w:t>
      </w:r>
      <w:r w:rsidR="00801BC2">
        <w:rPr>
          <w:rFonts w:ascii="Cambria" w:hAnsi="Cambria"/>
        </w:rPr>
        <w:t>s</w:t>
      </w:r>
      <w:r w:rsidRPr="009875D0">
        <w:rPr>
          <w:rFonts w:ascii="Cambria" w:hAnsi="Cambria"/>
        </w:rPr>
        <w:t xml:space="preserve"> of </w:t>
      </w:r>
      <w:r w:rsidR="00801BC2">
        <w:rPr>
          <w:rFonts w:ascii="Cambria" w:hAnsi="Cambria"/>
        </w:rPr>
        <w:t>each ot</w:t>
      </w:r>
      <w:r w:rsidRPr="009875D0">
        <w:rPr>
          <w:rFonts w:ascii="Cambria" w:hAnsi="Cambria"/>
        </w:rPr>
        <w:t>her</w:t>
      </w:r>
      <w:r w:rsidR="00801BC2">
        <w:rPr>
          <w:rFonts w:ascii="Cambria" w:hAnsi="Cambria"/>
        </w:rPr>
        <w:t>?</w:t>
      </w:r>
    </w:p>
    <w:p w14:paraId="62815859" w14:textId="15697413" w:rsidR="00CA2574" w:rsidRPr="00801BC2" w:rsidRDefault="009875D0" w:rsidP="00535799">
      <w:pPr>
        <w:pStyle w:val="ListParagraph"/>
        <w:numPr>
          <w:ilvl w:val="0"/>
          <w:numId w:val="20"/>
        </w:numPr>
        <w:outlineLvl w:val="0"/>
        <w:rPr>
          <w:rFonts w:ascii="Cambria" w:hAnsi="Cambria"/>
          <w:b/>
          <w:bCs/>
          <w:i/>
          <w:iCs/>
        </w:rPr>
      </w:pPr>
      <w:r w:rsidRPr="009875D0">
        <w:rPr>
          <w:rFonts w:ascii="Cambria" w:hAnsi="Cambria"/>
          <w:i/>
          <w:iCs/>
        </w:rPr>
        <w:t>Causation.</w:t>
      </w:r>
      <w:r w:rsidRPr="009875D0">
        <w:rPr>
          <w:rFonts w:ascii="Cambria" w:hAnsi="Cambria"/>
        </w:rPr>
        <w:t xml:space="preserve"> </w:t>
      </w:r>
      <w:r w:rsidR="00801BC2">
        <w:rPr>
          <w:rFonts w:ascii="Cambria" w:hAnsi="Cambria"/>
        </w:rPr>
        <w:t xml:space="preserve">Do you have sources that </w:t>
      </w:r>
      <w:r w:rsidRPr="009875D0">
        <w:rPr>
          <w:rFonts w:ascii="Cambria" w:hAnsi="Cambria"/>
        </w:rPr>
        <w:t>discuss the effects of another source’s ideas</w:t>
      </w:r>
      <w:r w:rsidR="00801BC2">
        <w:rPr>
          <w:rFonts w:ascii="Cambria" w:hAnsi="Cambria"/>
        </w:rPr>
        <w:t>?</w:t>
      </w:r>
    </w:p>
    <w:sectPr w:rsidR="00CA2574" w:rsidRPr="00801BC2"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C43B5"/>
    <w:multiLevelType w:val="hybridMultilevel"/>
    <w:tmpl w:val="56D0DC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40317DA"/>
    <w:multiLevelType w:val="hybridMultilevel"/>
    <w:tmpl w:val="78908D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F670F2B"/>
    <w:multiLevelType w:val="hybridMultilevel"/>
    <w:tmpl w:val="26D401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BD2AD8"/>
    <w:multiLevelType w:val="hybridMultilevel"/>
    <w:tmpl w:val="B73E39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3B06D4E"/>
    <w:multiLevelType w:val="hybridMultilevel"/>
    <w:tmpl w:val="338A9B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6DF21B4"/>
    <w:multiLevelType w:val="hybridMultilevel"/>
    <w:tmpl w:val="6EDA27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8023212"/>
    <w:multiLevelType w:val="hybridMultilevel"/>
    <w:tmpl w:val="8E6C530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2221960"/>
    <w:multiLevelType w:val="hybridMultilevel"/>
    <w:tmpl w:val="798200E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85F7440"/>
    <w:multiLevelType w:val="hybridMultilevel"/>
    <w:tmpl w:val="36F0F2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A900E7E"/>
    <w:multiLevelType w:val="hybridMultilevel"/>
    <w:tmpl w:val="5D60B7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B0F7BCF"/>
    <w:multiLevelType w:val="hybridMultilevel"/>
    <w:tmpl w:val="EE246F5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0757AEB"/>
    <w:multiLevelType w:val="hybridMultilevel"/>
    <w:tmpl w:val="BD248C9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CFB7B47"/>
    <w:multiLevelType w:val="hybridMultilevel"/>
    <w:tmpl w:val="3614F0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FB47692"/>
    <w:multiLevelType w:val="hybridMultilevel"/>
    <w:tmpl w:val="2E76E6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5D22739"/>
    <w:multiLevelType w:val="hybridMultilevel"/>
    <w:tmpl w:val="C20E4A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5BD533BC"/>
    <w:multiLevelType w:val="hybridMultilevel"/>
    <w:tmpl w:val="D736D41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5CCD7660"/>
    <w:multiLevelType w:val="hybridMultilevel"/>
    <w:tmpl w:val="45ECDD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5EF4020F"/>
    <w:multiLevelType w:val="hybridMultilevel"/>
    <w:tmpl w:val="44C6F3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4BC4633"/>
    <w:multiLevelType w:val="hybridMultilevel"/>
    <w:tmpl w:val="CA1AEC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DEE0198"/>
    <w:multiLevelType w:val="hybridMultilevel"/>
    <w:tmpl w:val="98CE985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7C0A633A"/>
    <w:multiLevelType w:val="hybridMultilevel"/>
    <w:tmpl w:val="EC1ED0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E030BDD"/>
    <w:multiLevelType w:val="hybridMultilevel"/>
    <w:tmpl w:val="BDE810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378553435">
    <w:abstractNumId w:val="6"/>
  </w:num>
  <w:num w:numId="2" w16cid:durableId="12462912">
    <w:abstractNumId w:val="17"/>
  </w:num>
  <w:num w:numId="3" w16cid:durableId="962006425">
    <w:abstractNumId w:val="13"/>
  </w:num>
  <w:num w:numId="4" w16cid:durableId="1012953779">
    <w:abstractNumId w:val="18"/>
  </w:num>
  <w:num w:numId="5" w16cid:durableId="1361083191">
    <w:abstractNumId w:val="21"/>
  </w:num>
  <w:num w:numId="6" w16cid:durableId="558175718">
    <w:abstractNumId w:val="1"/>
  </w:num>
  <w:num w:numId="7" w16cid:durableId="1891846703">
    <w:abstractNumId w:val="5"/>
  </w:num>
  <w:num w:numId="8" w16cid:durableId="1119489556">
    <w:abstractNumId w:val="4"/>
  </w:num>
  <w:num w:numId="9" w16cid:durableId="1150244070">
    <w:abstractNumId w:val="9"/>
  </w:num>
  <w:num w:numId="10" w16cid:durableId="1120804034">
    <w:abstractNumId w:val="12"/>
  </w:num>
  <w:num w:numId="11" w16cid:durableId="393699582">
    <w:abstractNumId w:val="8"/>
  </w:num>
  <w:num w:numId="12" w16cid:durableId="123815144">
    <w:abstractNumId w:val="3"/>
  </w:num>
  <w:num w:numId="13" w16cid:durableId="642201656">
    <w:abstractNumId w:val="20"/>
  </w:num>
  <w:num w:numId="14" w16cid:durableId="473068504">
    <w:abstractNumId w:val="0"/>
  </w:num>
  <w:num w:numId="15" w16cid:durableId="128548724">
    <w:abstractNumId w:val="16"/>
  </w:num>
  <w:num w:numId="16" w16cid:durableId="1747460976">
    <w:abstractNumId w:val="7"/>
  </w:num>
  <w:num w:numId="17" w16cid:durableId="594050340">
    <w:abstractNumId w:val="2"/>
  </w:num>
  <w:num w:numId="18" w16cid:durableId="1932539609">
    <w:abstractNumId w:val="14"/>
  </w:num>
  <w:num w:numId="19" w16cid:durableId="1259292764">
    <w:abstractNumId w:val="11"/>
  </w:num>
  <w:num w:numId="20" w16cid:durableId="957031665">
    <w:abstractNumId w:val="19"/>
  </w:num>
  <w:num w:numId="21" w16cid:durableId="888224470">
    <w:abstractNumId w:val="15"/>
  </w:num>
  <w:num w:numId="22" w16cid:durableId="9956620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36E"/>
    <w:rsid w:val="00013D2A"/>
    <w:rsid w:val="000C177B"/>
    <w:rsid w:val="00111E45"/>
    <w:rsid w:val="001445A7"/>
    <w:rsid w:val="001932AA"/>
    <w:rsid w:val="001B613F"/>
    <w:rsid w:val="001D66A1"/>
    <w:rsid w:val="0021382A"/>
    <w:rsid w:val="0022585F"/>
    <w:rsid w:val="00246C8C"/>
    <w:rsid w:val="0030011F"/>
    <w:rsid w:val="00311DB5"/>
    <w:rsid w:val="003173B1"/>
    <w:rsid w:val="00362D78"/>
    <w:rsid w:val="00385913"/>
    <w:rsid w:val="003A331E"/>
    <w:rsid w:val="003A57D3"/>
    <w:rsid w:val="003B2341"/>
    <w:rsid w:val="003D6E75"/>
    <w:rsid w:val="00425905"/>
    <w:rsid w:val="00467FCD"/>
    <w:rsid w:val="004701C0"/>
    <w:rsid w:val="004B5730"/>
    <w:rsid w:val="004E780A"/>
    <w:rsid w:val="004F3771"/>
    <w:rsid w:val="00535799"/>
    <w:rsid w:val="00583AD7"/>
    <w:rsid w:val="00585C47"/>
    <w:rsid w:val="006012FB"/>
    <w:rsid w:val="00675B7D"/>
    <w:rsid w:val="00716DAB"/>
    <w:rsid w:val="0072360C"/>
    <w:rsid w:val="007B14B2"/>
    <w:rsid w:val="007C5FDD"/>
    <w:rsid w:val="00801BC2"/>
    <w:rsid w:val="00826608"/>
    <w:rsid w:val="008373DC"/>
    <w:rsid w:val="00844AC6"/>
    <w:rsid w:val="008515DD"/>
    <w:rsid w:val="008976E9"/>
    <w:rsid w:val="008A3394"/>
    <w:rsid w:val="008B4C47"/>
    <w:rsid w:val="008E0239"/>
    <w:rsid w:val="008F3049"/>
    <w:rsid w:val="00927E19"/>
    <w:rsid w:val="0094249A"/>
    <w:rsid w:val="0094645F"/>
    <w:rsid w:val="00962A33"/>
    <w:rsid w:val="00980CBD"/>
    <w:rsid w:val="009875D0"/>
    <w:rsid w:val="00A079AA"/>
    <w:rsid w:val="00A12975"/>
    <w:rsid w:val="00A6762A"/>
    <w:rsid w:val="00AD4DC5"/>
    <w:rsid w:val="00AE335C"/>
    <w:rsid w:val="00B11E44"/>
    <w:rsid w:val="00B15FF7"/>
    <w:rsid w:val="00B66902"/>
    <w:rsid w:val="00B75AEC"/>
    <w:rsid w:val="00B82D8A"/>
    <w:rsid w:val="00BC333F"/>
    <w:rsid w:val="00C81498"/>
    <w:rsid w:val="00C9418B"/>
    <w:rsid w:val="00CA2574"/>
    <w:rsid w:val="00D221D1"/>
    <w:rsid w:val="00DA1A99"/>
    <w:rsid w:val="00DB7792"/>
    <w:rsid w:val="00DD53B8"/>
    <w:rsid w:val="00E128C4"/>
    <w:rsid w:val="00E51507"/>
    <w:rsid w:val="00E73C79"/>
    <w:rsid w:val="00F318A3"/>
    <w:rsid w:val="00F3236E"/>
    <w:rsid w:val="00F86B87"/>
    <w:rsid w:val="00F92E37"/>
    <w:rsid w:val="00F93A90"/>
    <w:rsid w:val="00FE1D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80DDC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323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236E"/>
    <w:pPr>
      <w:ind w:left="720"/>
      <w:contextualSpacing/>
    </w:pPr>
  </w:style>
  <w:style w:type="paragraph" w:customStyle="1" w:styleId="clay-paragraph">
    <w:name w:val="clay-paragraph"/>
    <w:basedOn w:val="Normal"/>
    <w:rsid w:val="0072360C"/>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72360C"/>
    <w:rPr>
      <w:i/>
      <w:iCs/>
    </w:rPr>
  </w:style>
  <w:style w:type="character" w:styleId="Hyperlink">
    <w:name w:val="Hyperlink"/>
    <w:basedOn w:val="DefaultParagraphFont"/>
    <w:uiPriority w:val="99"/>
    <w:unhideWhenUsed/>
    <w:rsid w:val="0072360C"/>
    <w:rPr>
      <w:color w:val="0000FF"/>
      <w:u w:val="single"/>
    </w:rPr>
  </w:style>
  <w:style w:type="paragraph" w:customStyle="1" w:styleId="slate-paragraph">
    <w:name w:val="slate-paragraph"/>
    <w:basedOn w:val="Normal"/>
    <w:rsid w:val="0072360C"/>
    <w:pPr>
      <w:spacing w:before="100" w:beforeAutospacing="1" w:after="100" w:afterAutospacing="1"/>
    </w:pPr>
    <w:rPr>
      <w:rFonts w:ascii="Times New Roman" w:hAnsi="Times New Roman" w:cs="Times New Roman"/>
    </w:rPr>
  </w:style>
  <w:style w:type="character" w:styleId="UnresolvedMention">
    <w:name w:val="Unresolved Mention"/>
    <w:basedOn w:val="DefaultParagraphFont"/>
    <w:uiPriority w:val="99"/>
    <w:rsid w:val="008F3049"/>
    <w:rPr>
      <w:color w:val="605E5C"/>
      <w:shd w:val="clear" w:color="auto" w:fill="E1DFDD"/>
    </w:rPr>
  </w:style>
  <w:style w:type="character" w:styleId="FollowedHyperlink">
    <w:name w:val="FollowedHyperlink"/>
    <w:basedOn w:val="DefaultParagraphFont"/>
    <w:uiPriority w:val="99"/>
    <w:semiHidden/>
    <w:unhideWhenUsed/>
    <w:rsid w:val="009875D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is.edu/learning-hub/writing-resources/handouts/learning-hub/synthesizing-research" TargetMode="External"/><Relationship Id="rId3" Type="http://schemas.openxmlformats.org/officeDocument/2006/relationships/settings" Target="settings.xml"/><Relationship Id="rId7" Type="http://schemas.openxmlformats.org/officeDocument/2006/relationships/hyperlink" Target="https://hbr.org/2010/04/the-abiding-tyranny-of-the-ma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is.edu/learning-hub/writing-resources/handouts/learning-hub/synthesizing-research" TargetMode="External"/><Relationship Id="rId5" Type="http://schemas.openxmlformats.org/officeDocument/2006/relationships/hyperlink" Target="https://owl.purdue.edu/owl/research_and_citation/conducting_research/research_overview/synthesizing_sources.htm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1005</Words>
  <Characters>5258</Characters>
  <Application>Microsoft Office Word</Application>
  <DocSecurity>0</DocSecurity>
  <Lines>114</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2026-02-11T15:36:00Z</dcterms:created>
  <dcterms:modified xsi:type="dcterms:W3CDTF">2026-02-11T15:37:00Z</dcterms:modified>
</cp:coreProperties>
</file>